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22" w:rsidRPr="00061A22" w:rsidRDefault="00061A22" w:rsidP="00061A22">
      <w:pPr>
        <w:pStyle w:val="a3"/>
        <w:spacing w:line="276" w:lineRule="auto"/>
        <w:ind w:left="-567" w:firstLine="709"/>
        <w:jc w:val="center"/>
        <w:rPr>
          <w:b/>
          <w:bCs/>
          <w:color w:val="000000" w:themeColor="text1"/>
          <w:spacing w:val="7"/>
          <w:sz w:val="32"/>
          <w:shd w:val="clear" w:color="auto" w:fill="FFFFFF"/>
        </w:rPr>
      </w:pPr>
      <w:bookmarkStart w:id="0" w:name="_GoBack"/>
      <w:bookmarkEnd w:id="0"/>
      <w:r w:rsidRPr="00061A22">
        <w:rPr>
          <w:b/>
          <w:bCs/>
          <w:color w:val="000000" w:themeColor="text1"/>
          <w:spacing w:val="7"/>
          <w:sz w:val="32"/>
          <w:shd w:val="clear" w:color="auto" w:fill="FFFFFF"/>
        </w:rPr>
        <w:t>НЕТАБАЧНЫЕ НИКОТИНСОДЕРЖАЩИЕ ИЗДЕЛИЯ – «БЕЗОПАСНАЯ» АЛЬТЕРНАТИВА СИГАРЕТАМ?</w:t>
      </w:r>
    </w:p>
    <w:p w:rsidR="00061A22" w:rsidRPr="00061A22" w:rsidRDefault="00061A22" w:rsidP="00061A22">
      <w:pPr>
        <w:pStyle w:val="a3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 w:rsidRPr="00061A22">
        <w:rPr>
          <w:color w:val="000000" w:themeColor="text1"/>
          <w:spacing w:val="7"/>
          <w:sz w:val="32"/>
          <w:shd w:val="clear" w:color="auto" w:fill="FFFFFF"/>
        </w:rPr>
        <w:t>Нетабачная никотинсодержащая продукция – это изделия, содержащие никотин, но не имеющие в своем составе табак. К таким продуктам относятся, например, никотиновые паучи (бестабачные никотиновые подушечки), жевательные резинки и леденцы с никотином, а также </w:t>
      </w:r>
      <w:r w:rsidRPr="00061A22">
        <w:rPr>
          <w:rStyle w:val="a4"/>
          <w:color w:val="000000" w:themeColor="text1"/>
          <w:spacing w:val="7"/>
          <w:sz w:val="32"/>
          <w:shd w:val="clear" w:color="auto" w:fill="FFFFFF"/>
        </w:rPr>
        <w:t>электронные системы доставки никотина (ЭСДН), </w:t>
      </w:r>
      <w:r w:rsidRPr="00061A22">
        <w:rPr>
          <w:color w:val="000000" w:themeColor="text1"/>
          <w:spacing w:val="7"/>
          <w:sz w:val="32"/>
          <w:shd w:val="clear" w:color="auto" w:fill="FFFFFF"/>
        </w:rPr>
        <w:t>или </w:t>
      </w:r>
      <w:r w:rsidRPr="00061A22">
        <w:rPr>
          <w:rStyle w:val="a4"/>
          <w:color w:val="000000" w:themeColor="text1"/>
          <w:spacing w:val="7"/>
          <w:sz w:val="32"/>
          <w:shd w:val="clear" w:color="auto" w:fill="FFFFFF"/>
        </w:rPr>
        <w:t>вейпы</w:t>
      </w:r>
      <w:r w:rsidRPr="00061A22">
        <w:rPr>
          <w:color w:val="000000" w:themeColor="text1"/>
          <w:spacing w:val="7"/>
          <w:sz w:val="32"/>
          <w:shd w:val="clear" w:color="auto" w:fill="FFFFFF"/>
        </w:rPr>
        <w:t>. В отличие от табачных изделий, в нетабачной никотинсодержащей продукции не используется растительное сырье табака, но, несмотря на это, она может вызывать сильную никотиновую зависимость и иметь высокую концентрацию никотина.</w:t>
      </w:r>
    </w:p>
    <w:p w:rsidR="00061A22" w:rsidRPr="00061A22" w:rsidRDefault="006E0D57" w:rsidP="00061A22">
      <w:pPr>
        <w:pStyle w:val="a3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494852</wp:posOffset>
            </wp:positionH>
            <wp:positionV relativeFrom="paragraph">
              <wp:posOffset>675154</wp:posOffset>
            </wp:positionV>
            <wp:extent cx="2893695" cy="2893695"/>
            <wp:effectExtent l="0" t="0" r="1905" b="1905"/>
            <wp:wrapNone/>
            <wp:docPr id="2" name="Рисунок 2" descr="Знак запрещенной охоты PNG и картинки пнг | рисунок Векторы и PSD |  Бесплатная загрузка на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запрещенной охоты PNG и картинки пнг | рисунок Векторы и PSD |  Бесплатная загрузка на Pngt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35" cy="29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A22" w:rsidRPr="00061A22">
        <w:rPr>
          <w:color w:val="000000" w:themeColor="text1"/>
          <w:spacing w:val="7"/>
          <w:sz w:val="32"/>
        </w:rPr>
        <w:t>Никотин – алкалоид пиридинового ряда, содержащийся в растениях семейства пасленовых (</w:t>
      </w:r>
      <w:r w:rsidR="00061A22" w:rsidRPr="00061A22">
        <w:rPr>
          <w:i/>
          <w:iCs/>
          <w:color w:val="000000" w:themeColor="text1"/>
          <w:spacing w:val="7"/>
          <w:sz w:val="32"/>
        </w:rPr>
        <w:t>Solanaceae</w:t>
      </w:r>
      <w:r w:rsidR="00061A22" w:rsidRPr="00061A22">
        <w:rPr>
          <w:color w:val="000000" w:themeColor="text1"/>
          <w:spacing w:val="7"/>
          <w:sz w:val="32"/>
        </w:rPr>
        <w:t>). Химическая формула: C</w:t>
      </w:r>
      <w:r w:rsidR="00061A22" w:rsidRPr="00061A22">
        <w:rPr>
          <w:color w:val="000000" w:themeColor="text1"/>
          <w:spacing w:val="7"/>
          <w:sz w:val="22"/>
          <w:szCs w:val="18"/>
          <w:vertAlign w:val="subscript"/>
        </w:rPr>
        <w:t>10</w:t>
      </w:r>
      <w:r w:rsidR="00061A22" w:rsidRPr="00061A22">
        <w:rPr>
          <w:color w:val="000000" w:themeColor="text1"/>
          <w:spacing w:val="7"/>
          <w:sz w:val="32"/>
        </w:rPr>
        <w:t>H</w:t>
      </w:r>
      <w:r w:rsidR="00061A22" w:rsidRPr="00061A22">
        <w:rPr>
          <w:color w:val="000000" w:themeColor="text1"/>
          <w:spacing w:val="7"/>
          <w:sz w:val="22"/>
          <w:szCs w:val="18"/>
          <w:vertAlign w:val="subscript"/>
        </w:rPr>
        <w:t>14</w:t>
      </w:r>
      <w:r w:rsidR="00061A22" w:rsidRPr="00061A22">
        <w:rPr>
          <w:color w:val="000000" w:themeColor="text1"/>
          <w:spacing w:val="7"/>
          <w:sz w:val="32"/>
        </w:rPr>
        <w:t>N</w:t>
      </w:r>
      <w:r w:rsidR="00061A22" w:rsidRPr="00061A22">
        <w:rPr>
          <w:color w:val="000000" w:themeColor="text1"/>
          <w:spacing w:val="7"/>
          <w:sz w:val="22"/>
          <w:szCs w:val="18"/>
          <w:vertAlign w:val="subscript"/>
        </w:rPr>
        <w:t>2, </w:t>
      </w:r>
      <w:r w:rsidR="00061A22" w:rsidRPr="00061A22">
        <w:rPr>
          <w:color w:val="000000" w:themeColor="text1"/>
          <w:spacing w:val="7"/>
          <w:sz w:val="32"/>
        </w:rPr>
        <w:t>химическое название: (S)-3-(1-Метил-2-пирролидинил) пиридин.</w:t>
      </w:r>
    </w:p>
    <w:p w:rsidR="00061A22" w:rsidRPr="00061A22" w:rsidRDefault="00061A22" w:rsidP="00061A22">
      <w:pPr>
        <w:pStyle w:val="a3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 w:rsidRPr="00061A22">
        <w:rPr>
          <w:color w:val="000000" w:themeColor="text1"/>
          <w:spacing w:val="7"/>
          <w:sz w:val="32"/>
        </w:rPr>
        <w:t>Смертельная доза для человека при остром отравлении –</w:t>
      </w:r>
      <w:r w:rsidRPr="00061A22">
        <w:rPr>
          <w:color w:val="000000" w:themeColor="text1"/>
          <w:spacing w:val="7"/>
          <w:sz w:val="32"/>
        </w:rPr>
        <w:br/>
        <w:t>0,5–1,0 мг/кг. Действует как нейротоксин, вызывая паралич нервной системы (остановка дыхания, прекращение сердечной деятельности, смерть). Среднесмертельная доза для крыс – 50 мг/кг перорально. По среднесмертельной дозе при внутрижелудочном и чрескожном путях поступления никотин относится к 2 классу опасности (вещества высокоопасные) согласно ГОСТ 12.1.007-76 «Вредные вещества. Классификация и общие требования безопасности».</w:t>
      </w:r>
    </w:p>
    <w:p w:rsidR="00061A22" w:rsidRPr="00061A22" w:rsidRDefault="00061A22" w:rsidP="00061A22">
      <w:pPr>
        <w:pStyle w:val="a3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 w:rsidRPr="00061A22">
        <w:rPr>
          <w:color w:val="000000" w:themeColor="text1"/>
          <w:spacing w:val="7"/>
          <w:sz w:val="32"/>
        </w:rPr>
        <w:t>Никотин используется как лекарственное средство рецептурного отпуска. Его </w:t>
      </w:r>
      <w:r w:rsidRPr="00061A22">
        <w:rPr>
          <w:color w:val="000000" w:themeColor="text1"/>
          <w:spacing w:val="7"/>
          <w:sz w:val="32"/>
          <w:shd w:val="clear" w:color="auto" w:fill="FFFFFF"/>
        </w:rPr>
        <w:t>применение должно проходить под контролем врача, который разрабатывает четкий график снижения дозировки для минимизации рисков и обеспечения эффективности.</w:t>
      </w:r>
    </w:p>
    <w:p w:rsidR="00061A22" w:rsidRPr="00061A22" w:rsidRDefault="00061A22" w:rsidP="00061A22">
      <w:pPr>
        <w:pStyle w:val="a3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 w:rsidRPr="00061A22">
        <w:rPr>
          <w:color w:val="000000" w:themeColor="text1"/>
          <w:spacing w:val="7"/>
          <w:sz w:val="32"/>
        </w:rPr>
        <w:t>Согласно информации, приводимой в специальной литературе, вещество «никотин» </w:t>
      </w:r>
      <w:r w:rsidRPr="00061A22">
        <w:rPr>
          <w:color w:val="000000" w:themeColor="text1"/>
          <w:spacing w:val="7"/>
          <w:sz w:val="32"/>
          <w:shd w:val="clear" w:color="auto" w:fill="FFFFFF"/>
        </w:rPr>
        <w:t>в чистом виде в медицине применяется исключительно в рамках </w:t>
      </w:r>
      <w:r w:rsidRPr="00061A22">
        <w:rPr>
          <w:rStyle w:val="a4"/>
          <w:color w:val="000000" w:themeColor="text1"/>
          <w:spacing w:val="7"/>
          <w:sz w:val="32"/>
          <w:shd w:val="clear" w:color="auto" w:fill="FFFFFF"/>
        </w:rPr>
        <w:t>никотинзаместительной терапии </w:t>
      </w:r>
      <w:r w:rsidRPr="00061A22">
        <w:rPr>
          <w:color w:val="000000" w:themeColor="text1"/>
          <w:spacing w:val="7"/>
          <w:sz w:val="32"/>
        </w:rPr>
        <w:t xml:space="preserve">при лечении или профилактике следующих заболеваний: уменьшение симптомов синдрома отмены (тяга, раздражительность, тревожность, проблемы с концентрацией); контролируемое </w:t>
      </w:r>
      <w:r w:rsidRPr="00061A22">
        <w:rPr>
          <w:color w:val="000000" w:themeColor="text1"/>
          <w:spacing w:val="7"/>
          <w:sz w:val="32"/>
        </w:rPr>
        <w:lastRenderedPageBreak/>
        <w:t>снижение дозы никотина; помощь человеку, который полностью хочет отказаться от курения.</w:t>
      </w:r>
    </w:p>
    <w:p w:rsidR="00061A22" w:rsidRPr="00061A22" w:rsidRDefault="00061A22" w:rsidP="00061A22">
      <w:pPr>
        <w:pStyle w:val="a3"/>
        <w:spacing w:before="0" w:beforeAutospacing="0" w:after="15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 w:rsidRPr="00061A22">
        <w:rPr>
          <w:color w:val="000000" w:themeColor="text1"/>
          <w:spacing w:val="7"/>
          <w:sz w:val="32"/>
        </w:rPr>
        <w:t>Никотин также используется для анализа действия веществ в экспериментальной фармакологии и входит в состав жидкостей для электронных систем курения.</w:t>
      </w:r>
    </w:p>
    <w:p w:rsidR="00061A22" w:rsidRPr="00061A22" w:rsidRDefault="00061A22" w:rsidP="00061A22">
      <w:pPr>
        <w:pStyle w:val="a3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 w:rsidRPr="00061A22">
        <w:rPr>
          <w:color w:val="000000" w:themeColor="text1"/>
          <w:spacing w:val="7"/>
          <w:sz w:val="32"/>
        </w:rPr>
        <w:t>По имеющимся данным, жидкость для </w:t>
      </w:r>
      <w:r w:rsidRPr="00061A22">
        <w:rPr>
          <w:rStyle w:val="a4"/>
          <w:color w:val="000000" w:themeColor="text1"/>
          <w:spacing w:val="7"/>
          <w:sz w:val="32"/>
          <w:shd w:val="clear" w:color="auto" w:fill="FFFFFF"/>
        </w:rPr>
        <w:t>ЭСДН</w:t>
      </w:r>
      <w:r w:rsidRPr="00061A22">
        <w:rPr>
          <w:color w:val="000000" w:themeColor="text1"/>
          <w:spacing w:val="7"/>
          <w:sz w:val="32"/>
        </w:rPr>
        <w:t> содержит несколько составных элементов. </w:t>
      </w:r>
      <w:r w:rsidRPr="00061A22">
        <w:rPr>
          <w:rStyle w:val="a4"/>
          <w:color w:val="000000" w:themeColor="text1"/>
          <w:spacing w:val="7"/>
          <w:sz w:val="32"/>
        </w:rPr>
        <w:t>Обязательные компоненты – </w:t>
      </w:r>
      <w:r w:rsidRPr="00061A22">
        <w:rPr>
          <w:color w:val="000000" w:themeColor="text1"/>
          <w:spacing w:val="7"/>
          <w:sz w:val="32"/>
        </w:rPr>
        <w:t>глицерин (необходим для образования пара) и в</w:t>
      </w:r>
      <w:r w:rsidRPr="00061A22">
        <w:rPr>
          <w:rStyle w:val="a4"/>
          <w:color w:val="000000" w:themeColor="text1"/>
          <w:spacing w:val="7"/>
          <w:sz w:val="32"/>
        </w:rPr>
        <w:t>спомогательные компоненты – </w:t>
      </w:r>
      <w:r w:rsidRPr="00061A22">
        <w:rPr>
          <w:color w:val="000000" w:themeColor="text1"/>
          <w:spacing w:val="7"/>
          <w:sz w:val="32"/>
        </w:rPr>
        <w:t>пропиленгликоль [растворитель, усилитель вкуса, который, наряду с никотином, участвует в создании эффекта «удар по горлу» (раздражение нервных окончаний в верхних дыхательных путях)], дистиллированная вода, ароматизаторы, красители и никотин (действует как психоактивное вещество).</w:t>
      </w:r>
    </w:p>
    <w:p w:rsidR="00061A22" w:rsidRPr="00061A22" w:rsidRDefault="006E0D57" w:rsidP="00061A22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>
        <w:rPr>
          <w:noProof/>
          <w:color w:val="000000" w:themeColor="text1"/>
          <w:spacing w:val="7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4786705</wp:posOffset>
            </wp:positionH>
            <wp:positionV relativeFrom="paragraph">
              <wp:posOffset>2016349</wp:posOffset>
            </wp:positionV>
            <wp:extent cx="2495774" cy="249577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811" cy="2497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A22" w:rsidRPr="00061A22">
        <w:rPr>
          <w:color w:val="000000" w:themeColor="text1"/>
          <w:spacing w:val="7"/>
          <w:sz w:val="32"/>
        </w:rPr>
        <w:t>При нагревании пропиленгликоль и глицерин разлагаются с образованием </w:t>
      </w:r>
      <w:r w:rsidR="00061A22" w:rsidRPr="00061A22">
        <w:rPr>
          <w:rStyle w:val="a4"/>
          <w:color w:val="000000" w:themeColor="text1"/>
          <w:spacing w:val="7"/>
          <w:sz w:val="32"/>
        </w:rPr>
        <w:t>токсичных соединений, таких как формальдегид и акролеин.</w:t>
      </w:r>
      <w:r w:rsidR="00061A22" w:rsidRPr="00061A22">
        <w:rPr>
          <w:color w:val="000000" w:themeColor="text1"/>
          <w:spacing w:val="7"/>
          <w:sz w:val="32"/>
        </w:rPr>
        <w:t> Исследования подтверждают, что использование вейпов приводит к повышению уровня этих веществ в слюне пользователя. Формальдегид, акролеин и метилглиоксаль обладают способностью повреждать ДНК, что повышает риск развития онкологических заболеваний. Кроме того, установлена связь между вейпингом и повышенным риском инфаркта миокарда и депрессии.</w:t>
      </w:r>
    </w:p>
    <w:p w:rsidR="00061A22" w:rsidRPr="00061A22" w:rsidRDefault="00061A22" w:rsidP="00061A22">
      <w:pPr>
        <w:pStyle w:val="a3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 w:rsidRPr="00061A22">
        <w:rPr>
          <w:color w:val="000000" w:themeColor="text1"/>
          <w:spacing w:val="7"/>
          <w:sz w:val="32"/>
        </w:rPr>
        <w:t>Главная опасность данной продукции в том, что ее позиционируют как «безопасную» альтернативу сигаретам, особенно для мест, где курить нельзя. Однако она вызывает с</w:t>
      </w:r>
      <w:r w:rsidRPr="00061A22">
        <w:rPr>
          <w:rStyle w:val="a4"/>
          <w:color w:val="000000" w:themeColor="text1"/>
          <w:spacing w:val="7"/>
          <w:sz w:val="32"/>
        </w:rPr>
        <w:t>ильную никотиновую зависимость, заболевания сердечно-сосудистой системы, повышает риск развития рака полости рта, гортани, пищевода, ведет к проблемам с желудочно-кишечным трактом (при проглатывании),</w:t>
      </w:r>
      <w:r w:rsidRPr="00061A22">
        <w:rPr>
          <w:color w:val="000000" w:themeColor="text1"/>
          <w:spacing w:val="7"/>
          <w:sz w:val="32"/>
        </w:rPr>
        <w:t> способствует </w:t>
      </w:r>
      <w:r w:rsidRPr="00061A22">
        <w:rPr>
          <w:rStyle w:val="a4"/>
          <w:color w:val="000000" w:themeColor="text1"/>
          <w:spacing w:val="7"/>
          <w:sz w:val="32"/>
        </w:rPr>
        <w:t>разрушению зубов и болезни десен. </w:t>
      </w:r>
      <w:r w:rsidRPr="00061A22">
        <w:rPr>
          <w:color w:val="000000" w:themeColor="text1"/>
          <w:spacing w:val="7"/>
          <w:sz w:val="32"/>
        </w:rPr>
        <w:t>Пассивное курение также является серьезной угрозой здоровью для некурящих, особенно детей.</w:t>
      </w:r>
    </w:p>
    <w:p w:rsidR="00061A22" w:rsidRPr="00061A22" w:rsidRDefault="00061A22" w:rsidP="00061A22">
      <w:pPr>
        <w:pStyle w:val="a3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pacing w:val="7"/>
          <w:sz w:val="32"/>
        </w:rPr>
      </w:pPr>
      <w:r w:rsidRPr="00061A22">
        <w:rPr>
          <w:color w:val="000000" w:themeColor="text1"/>
          <w:spacing w:val="7"/>
          <w:sz w:val="32"/>
        </w:rPr>
        <w:t>Комбинированное воздействие </w:t>
      </w:r>
      <w:r w:rsidRPr="00061A22">
        <w:rPr>
          <w:color w:val="000000" w:themeColor="text1"/>
          <w:spacing w:val="7"/>
          <w:sz w:val="32"/>
          <w:shd w:val="clear" w:color="auto" w:fill="FFFFFF"/>
        </w:rPr>
        <w:t>нетабачной никотинсодержащей продукции вместе </w:t>
      </w:r>
      <w:r w:rsidRPr="00061A22">
        <w:rPr>
          <w:color w:val="000000" w:themeColor="text1"/>
          <w:spacing w:val="7"/>
          <w:sz w:val="32"/>
        </w:rPr>
        <w:t>с алкоголем и другими веществами усиливает ее токсичность.</w:t>
      </w:r>
    </w:p>
    <w:p w:rsidR="00061A22" w:rsidRPr="00061A22" w:rsidRDefault="00061A22" w:rsidP="00061A22">
      <w:pPr>
        <w:pStyle w:val="a3"/>
        <w:spacing w:before="0" w:beforeAutospacing="0" w:after="0" w:afterAutospacing="0" w:line="276" w:lineRule="auto"/>
        <w:ind w:left="-567" w:firstLine="709"/>
        <w:jc w:val="both"/>
        <w:rPr>
          <w:color w:val="000000" w:themeColor="text1"/>
          <w:sz w:val="28"/>
        </w:rPr>
      </w:pPr>
      <w:r w:rsidRPr="00061A22">
        <w:rPr>
          <w:color w:val="000000" w:themeColor="text1"/>
          <w:spacing w:val="7"/>
          <w:sz w:val="32"/>
          <w:shd w:val="clear" w:color="auto" w:fill="FFFFFF"/>
        </w:rPr>
        <w:t>Единственный по-настоящему безопасный выбор – полный отказ от любой никотинсодержащей продукции, а не поиск ее «менее вредной» версии.</w:t>
      </w:r>
    </w:p>
    <w:sectPr w:rsidR="00061A22" w:rsidRPr="00061A22" w:rsidSect="00061A2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22"/>
    <w:rsid w:val="00061A22"/>
    <w:rsid w:val="00080CE0"/>
    <w:rsid w:val="001A676E"/>
    <w:rsid w:val="006E0D57"/>
    <w:rsid w:val="00AE267C"/>
    <w:rsid w:val="00D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A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0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D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A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0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PROG</cp:lastModifiedBy>
  <cp:revision>2</cp:revision>
  <cp:lastPrinted>2025-11-19T14:34:00Z</cp:lastPrinted>
  <dcterms:created xsi:type="dcterms:W3CDTF">2025-11-21T10:38:00Z</dcterms:created>
  <dcterms:modified xsi:type="dcterms:W3CDTF">2025-11-21T10:38:00Z</dcterms:modified>
</cp:coreProperties>
</file>