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A42B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Метадычныя рэкамендацыі па арганізацыі адукацыйнага </w:t>
      </w:r>
    </w:p>
    <w:p w14:paraId="37E7B9A3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працэсу пры вывучэнні асобных вучэбных прадметаў на </w:t>
      </w:r>
    </w:p>
    <w:p w14:paraId="46FFE54F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>павышаным узроўні ў</w:t>
      </w:r>
      <w:r w:rsidR="008D0F28" w:rsidRPr="00885EF9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="00D4029C"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X</w:t>
      </w:r>
      <w:r w:rsidR="00D4029C" w:rsidRPr="00D4029C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–</w:t>
      </w:r>
      <w:r w:rsidR="00D4029C" w:rsidRPr="006B50E0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XI</w:t>
      </w: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клас</w:t>
      </w:r>
      <w:r w:rsidR="00D4029C">
        <w:rPr>
          <w:rFonts w:ascii="Times New Roman" w:hAnsi="Times New Roman" w:cs="Times New Roman"/>
          <w:b/>
          <w:sz w:val="30"/>
          <w:szCs w:val="30"/>
          <w:lang w:val="be-BY"/>
        </w:rPr>
        <w:t>ах</w:t>
      </w: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ўстаноў адукацыі,</w:t>
      </w:r>
    </w:p>
    <w:p w14:paraId="61948B24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якія рэалізуюць адукацыйную праграму сярэдняй адукацыі, </w:t>
      </w:r>
    </w:p>
    <w:p w14:paraId="70DA2F67" w14:textId="1AAAC93C" w:rsidR="00F57841" w:rsidRPr="00885EF9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 выкарыстаннем новых </w:t>
      </w:r>
      <w:r w:rsidR="00885EF9">
        <w:rPr>
          <w:rFonts w:ascii="Times New Roman" w:hAnsi="Times New Roman" w:cs="Times New Roman"/>
          <w:b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>ных дапаможнікаў</w:t>
      </w:r>
    </w:p>
    <w:p w14:paraId="02AFF7B1" w14:textId="608B1D3D" w:rsidR="00F57841" w:rsidRPr="00885EF9" w:rsidRDefault="00F57841" w:rsidP="00F5784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Новыя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ныя дапаможнікі </w:t>
      </w:r>
      <w:r w:rsidR="00D4029C" w:rsidRPr="00D97546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</w:rPr>
        <w:t>X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і 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класа</w:t>
      </w:r>
      <w:r w:rsidR="00D97546" w:rsidRPr="00D9754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</w:t>
      </w:r>
      <w:r w:rsidR="00D4029C" w:rsidRPr="00D4029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(за выключэннем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дапаможнікаў па дапрызыўнай і медыцынскай падрыхтоўцы) распрацаваны з улікам забеспячэння магчымасці вывучэння вучэбнага прадмета як на базавым, так і павышаным узроўні ў адпаведнасці з тыпавым вучэбным планам установы агульнай сярэдняй адукацыі адпаведнага віду.</w:t>
      </w:r>
    </w:p>
    <w:p w14:paraId="33BDE21F" w14:textId="13114ECB" w:rsidR="00F57841" w:rsidRDefault="00F57841" w:rsidP="00F5784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Павышаны ўзровень вывучэння вучэбнага прадмета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вывучэнне зместу адпаведнага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вучэбнага прадмета, што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ўключае ў сябе базавы ўзровень вывучэння гэтага вучэбнага прадмета з паглыбленнем яго зместу (арт. 158 Кодэксу Рэспублікі Беларусь аб адукацыі).</w:t>
      </w:r>
    </w:p>
    <w:p w14:paraId="138DF270" w14:textId="63BF1B19" w:rsidR="00BD07AF" w:rsidRPr="00885EF9" w:rsidRDefault="00F57841" w:rsidP="00F5784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жніках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друкаванай аснове, якія ўтрымліваюць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ныя матэрыялы для базавага ўзроўню вывучэння вучэбнага прадмета, маюцца спасылкі на дадатковыя матэрыялы, якія рэкамендуецца выкарыстоўваць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вучням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пры вывучэнні вучэбнага прадмета на павышаным узроўні (дадатковыя матэрыялы). Такія спасылкі ў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дапаможніках пазначаны спецыяльным знакам-сімвалам</w:t>
      </w:r>
      <w:r w:rsidRPr="00885EF9">
        <w:rPr>
          <w:rFonts w:ascii="Times New Roman" w:hAnsi="Times New Roman" w:cs="Times New Roman"/>
          <w:noProof/>
          <w:color w:val="000000" w:themeColor="text1"/>
          <w:sz w:val="30"/>
          <w:szCs w:val="30"/>
          <w:lang w:val="be-BY" w:eastAsia="ru-RU"/>
        </w:rPr>
        <w:t xml:space="preserve"> </w:t>
      </w:r>
      <w:r w:rsidR="00BD07AF" w:rsidRPr="00885EF9">
        <w:rPr>
          <w:rFonts w:ascii="Times New Roman" w:hAnsi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17BABFDC" wp14:editId="725F0E78">
            <wp:extent cx="358686" cy="28467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Наяўнасць такога знака азначае, што для працы з дадатковымі матэрыяламі неабходна перайсці ў адпаведны электронны дадатак да падручніка на інтэрнэт-рэсурс «Профільнае навучанне» </w:t>
      </w:r>
      <w:r w:rsidR="008C4168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</w:t>
      </w:r>
      <w:hyperlink r:id="rId8" w:history="1"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http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profil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adu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proofErr w:type="spellStart"/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by</w:t>
        </w:r>
        <w:proofErr w:type="spellEnd"/>
      </w:hyperlink>
      <w:r w:rsidR="008C4168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).</w:t>
      </w:r>
    </w:p>
    <w:p w14:paraId="22FD662E" w14:textId="53ED9C0E" w:rsidR="005035CD" w:rsidRDefault="008C4168" w:rsidP="00DC2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</w:t>
      </w:r>
      <w:r w:rsidR="00F57841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 інтэрнэт-рэсурсе «Профільнае навучанне»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</w:t>
      </w:r>
      <w:hyperlink r:id="rId9" w:history="1"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http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profil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adu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proofErr w:type="spellStart"/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by</w:t>
        </w:r>
        <w:proofErr w:type="spellEnd"/>
      </w:hyperlink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)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размешчаны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электронныя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дадаткі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</w:t>
      </w:r>
      <w:r w:rsidR="000B6D0D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ных дапа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можнікаў па вучэбных прадметах «Беларуская мова», «Беларуская літаратура», «Руская мова», «Руская літаратура»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«Сусветная гісторыя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0B6D0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Гісторыя Беларусі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«Грамадазнаўства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«Інфарматыка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4029C" w:rsidRPr="00D4029C">
        <w:rPr>
          <w:rFonts w:ascii="Times New Roman" w:eastAsia="Calibri" w:hAnsi="Times New Roman" w:cs="Times New Roman"/>
          <w:sz w:val="30"/>
          <w:szCs w:val="30"/>
          <w:lang w:val="be-BY"/>
        </w:rPr>
        <w:t>«Ге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аграфі</w:t>
      </w:r>
      <w:r w:rsidR="00D4029C" w:rsidRPr="00D4029C">
        <w:rPr>
          <w:rFonts w:ascii="Times New Roman" w:eastAsia="Calibri" w:hAnsi="Times New Roman" w:cs="Times New Roman"/>
          <w:sz w:val="30"/>
          <w:szCs w:val="30"/>
          <w:lang w:val="be-BY"/>
        </w:rPr>
        <w:t>я»,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Б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іялогія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», «Фізіка», «Хімія»</w:t>
      </w:r>
      <w:r w:rsidR="00D4029C" w:rsidRPr="00D4029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выкарыстання 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мі X 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 w:rsidR="00D4029C" w:rsidRPr="00203D7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класа</w:t>
      </w:r>
      <w:r w:rsidR="00D97546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пры вывучэнні адпаведн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ых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вучэбн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ых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прадмета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павышаным узроўні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дапаможніка 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«Чарчэнне»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="00DC28D9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выкарыстання 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DC28D9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мі X класа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0E4A7D50" w14:textId="6357B7A1" w:rsidR="00D4029C" w:rsidRPr="00885EF9" w:rsidRDefault="00D4029C" w:rsidP="00DC28D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ны матэрыял, прызначаны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для вучняў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якія вывучаюць вучэбны прадмет «Матэматыка» на павышаным узроўні, змяшчаецца ў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дапаможніках «Зборнік задач па алгебры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205A7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10 клас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(базавы і павышаны 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«Зборнік задач па алгебры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205A7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</w:t>
      </w:r>
      <w:r w:rsidR="00F205A7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(базавы і павышаны 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аўтараў 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Пірутка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І.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Арэф’ева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й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;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«Зборнік задач па 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геаметрыі.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10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-11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» 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(базавы і павышаны ўзроўні),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«Геаметрыя. 10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клас (базавы і павышаны 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«Геаметрыя. 11 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клас (базавы і павышаны </w:t>
      </w:r>
      <w:r w:rsidR="00DC28D9"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аўтараў Л.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Латоціна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і інш.</w:t>
      </w:r>
    </w:p>
    <w:p w14:paraId="2D5BFB5C" w14:textId="44C1F3D4" w:rsidR="00DC28D9" w:rsidRPr="00F205A7" w:rsidRDefault="00F205A7" w:rsidP="00DC28D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 xml:space="preserve">Для вывучэння на павышаным узроўні вучэбнага прадмета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Астраномія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ў вучэбны дапаможнік «Астраномія. 11 клас (базавы і павышаны ўзроўні)» аўтараў І.В. Галуза і інш. уключаны задачы практычнай накіраванасці.</w:t>
      </w:r>
    </w:p>
    <w:p w14:paraId="36F277E9" w14:textId="77777777" w:rsidR="00F205A7" w:rsidRDefault="00F205A7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</w:p>
    <w:p w14:paraId="049D1DF7" w14:textId="16EC7AE2" w:rsidR="005035CD" w:rsidRPr="00885EF9" w:rsidRDefault="005035CD" w:rsidP="00D64EA4">
      <w:pPr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Агульная характарыстыка электроннага дадатк</w:t>
      </w:r>
      <w:r w:rsidR="000B6D0D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а</w:t>
      </w:r>
      <w:r w:rsidRPr="00885EF9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 да падручніка для вывучэння зместу вучэбнага прадмета на павышаным узроўні</w:t>
      </w:r>
    </w:p>
    <w:p w14:paraId="63216ED1" w14:textId="2E1E0517" w:rsidR="005035CD" w:rsidRPr="00885EF9" w:rsidRDefault="005035CD" w:rsidP="00D64EA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Электронны дадатак да падручніка для вывучэння зместу вучэбнага прадмета на павышаным узроўні (далей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–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ЭД) уяўляе сабой сістэмнае вучэбна-метадычнае забеспячэнне, якое дазваляе рэалізаваць поўны дыдактычны цыкл навучання,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што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базуецца на інфармацыйна-камунікацыйных тэхналог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іях і прымяненні сучасных форм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і метадаў навучання.</w:t>
      </w:r>
    </w:p>
    <w:p w14:paraId="14A5328D" w14:textId="24E53007" w:rsidR="005035CD" w:rsidRPr="00885EF9" w:rsidRDefault="005035CD" w:rsidP="00D64EA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ЭД захоўвае пераемнасць з традыцыйнымі вучэбнымі выданнямі на друкаванай аснове, выконваючы і дапаўняючы неабходныя функцыі: інфармацыйную, сістэматызуючую, матывацыйную, каардынуючую, выхаваўчую. Матэрыялы, уключаныя ў ЭД, прайшлі ўсе этапы навукова-педа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гагічнай экспертызы і дапушчаны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да выкарыстання ва ўстановах агульнай сярэдняй адукацыі. Як і традыцыйны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ны дапаможнік, ЭД</w:t>
      </w:r>
      <w:r w:rsidR="009E091D">
        <w:rPr>
          <w:rFonts w:ascii="Times New Roman" w:hAnsi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змяшчае сістэмн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і поўн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выклад зместу вучэбнага прадмета ў адпаведнасці з вучэбнымі праграмамі (базавы і павышаны ўзроўні). Ён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закліканы 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падтрымліваць усе асноўныя этапы адукацыйнага працэсу і ствараць аснову для яго ажыццяўлення з выкарыстаннем інфармацыйна-камунікацыйных тэхналогій.</w:t>
      </w:r>
    </w:p>
    <w:p w14:paraId="209110E9" w14:textId="116D8119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ЭД, як крос-платформавае рашэнне, можа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ўзнаўляцца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на інтэр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актыўных панэлях (дошках), камп’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ютарах, планшэтах і іншых мабільных прыстасаваннях.</w:t>
      </w:r>
    </w:p>
    <w:p w14:paraId="78426B45" w14:textId="502BCAF3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ЭД абсталяваны апаратам арганізацыі засваення вучэбнага матэрыялу і праверкі ведаў вучняў, які прадстаўлены разгорнутай сістэмай разнастай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ных заданняў, аб’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яднаных агульнымі метадычнымі і дыдактычныя мэтамі.</w:t>
      </w:r>
    </w:p>
    <w:p w14:paraId="271A31DA" w14:textId="4D195AD5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Асноўны змест ЭД складае тэкст; методыка і прыёмы працы з тэкстам у выпадку выкарыстання ЭД аналагічны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методыкам працы з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ным дапаможнікам на друкаванай аснове.</w:t>
      </w:r>
    </w:p>
    <w:p w14:paraId="32F72E5F" w14:textId="3828CBC5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Ілюстрацыйны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рад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ных дапаможнікаў на друкаванай аснове, прадстаўлены малюнкамі, схемамі, графікамі, дыяграмамі, фатаграфіямі і калажамі рознага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віду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у ЭД становіцца інтэрактыўным, ілюстрацыі павялічваюцца пры іх актывізацыі, што важна для матывацыі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ў да вывучэння вучэбнага прадмета, зручна пры індывідуальнай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рабоце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на прыстасаваннях з рознымі памерамі экранаў і можа быць выкарыстана 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lastRenderedPageBreak/>
        <w:t xml:space="preserve">пры франтальнай </w:t>
      </w:r>
      <w:r w:rsidR="00083D25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рабоце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 класе з прымяненнем інтэрактыўнай дошкі (інтэрактыўнай панэлі).</w:t>
      </w:r>
    </w:p>
    <w:p w14:paraId="08CF7368" w14:textId="7A196863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Пры неабходнасці матэрыял ЭД (практыкаванні, заданні і да т.п.) можна раздрукаваць.</w:t>
      </w:r>
    </w:p>
    <w:p w14:paraId="00880B78" w14:textId="77777777" w:rsidR="00426A18" w:rsidRPr="00885EF9" w:rsidRDefault="00426A18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p w14:paraId="5F18DEDF" w14:textId="77777777" w:rsidR="00426A18" w:rsidRPr="00885EF9" w:rsidRDefault="00426A18" w:rsidP="00D64EA4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Асаблівасці выкарыстання ЭД у адукацыйным працэсе</w:t>
      </w:r>
    </w:p>
    <w:p w14:paraId="2DD52275" w14:textId="360F5038" w:rsidR="00426A18" w:rsidRPr="00885EF9" w:rsidRDefault="00426A18" w:rsidP="00D64EA4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Максімальны эфект ад выкарыстання ЭД будзе пры наяўнасці магчымасці яго выкарыстання кожным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вучне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м. У гэтай сувязі рэкамендуецца задзейнічаць для арганізацыі адукацыйнага працэсу камп’ютарныя класы, можна пад кіраўніцтвам настаўніка арганізаваць працу з выкарыстаннем асабістых мабільных прыстасаванняў вучняў (смартфоны, планшэтныя прылады, ноўтбукі). Мэтазгодна выкарыстоўваць інтэрактыўныя панэлі, праекцыйны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прылады.</w:t>
      </w:r>
    </w:p>
    <w:p w14:paraId="5611DAAB" w14:textId="7F5AEA59" w:rsidR="00930D03" w:rsidRPr="00885EF9" w:rsidRDefault="00426A18" w:rsidP="00426A1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Арганізацыйныя асаблівасці адукацыйнага працэсу з выкарыстаннем ЭД могуць залежаць ад пастаўленых настаўнікам задач, мэтавага прызначэння выкарыстання матэрыялаў ЭД,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віду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5"/>
        <w:gridCol w:w="7053"/>
      </w:tblGrid>
      <w:tr w:rsidR="00930D03" w:rsidRPr="00885EF9" w14:paraId="14445C5C" w14:textId="77777777" w:rsidTr="00EE0D4F">
        <w:tc>
          <w:tcPr>
            <w:tcW w:w="2525" w:type="dxa"/>
          </w:tcPr>
          <w:p w14:paraId="05FEBA20" w14:textId="258F1B4E" w:rsidR="00930D03" w:rsidRPr="00885EF9" w:rsidRDefault="00426A18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Мэтавае прызначэнне выкарыстання матэрыялаў ЭД</w:t>
            </w:r>
          </w:p>
        </w:tc>
        <w:tc>
          <w:tcPr>
            <w:tcW w:w="7053" w:type="dxa"/>
          </w:tcPr>
          <w:p w14:paraId="18371599" w14:textId="0CBD618D" w:rsidR="00930D03" w:rsidRPr="00885EF9" w:rsidRDefault="00426A18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Арганізацыя працы</w:t>
            </w:r>
          </w:p>
        </w:tc>
      </w:tr>
      <w:tr w:rsidR="00930D03" w:rsidRPr="00885EF9" w14:paraId="3A7ABCEC" w14:textId="77777777" w:rsidTr="00EE0D4F">
        <w:tc>
          <w:tcPr>
            <w:tcW w:w="2525" w:type="dxa"/>
          </w:tcPr>
          <w:p w14:paraId="1D97FDBB" w14:textId="55F847A2" w:rsidR="00930D03" w:rsidRPr="00885EF9" w:rsidRDefault="00426A18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Крыніца новых ведаў</w:t>
            </w:r>
          </w:p>
        </w:tc>
        <w:tc>
          <w:tcPr>
            <w:tcW w:w="7053" w:type="dxa"/>
          </w:tcPr>
          <w:p w14:paraId="1BBBA57C" w14:textId="4AA325B7" w:rsidR="00426A18" w:rsidRPr="00885EF9" w:rsidRDefault="00426A18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• Індывідуальная работа з выкарыстаннем ЭД на індывідуальных прыстасаваннях: планшэтах, камп’ютарах, смартфонах;</w:t>
            </w:r>
          </w:p>
          <w:p w14:paraId="08C85387" w14:textId="43438F30" w:rsidR="00426A18" w:rsidRPr="00885EF9" w:rsidRDefault="00426A18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Групавая 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работа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ў камп’ютарных класах;</w:t>
            </w:r>
          </w:p>
          <w:p w14:paraId="6A899089" w14:textId="3530C2EC" w:rsidR="00930D03" w:rsidRPr="00885EF9" w:rsidRDefault="00426A18" w:rsidP="009C784A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Франтальная 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работа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з выкарыстаннем праекцыйнага абсталявання, інтэрактыўнай панэлі</w:t>
            </w:r>
          </w:p>
        </w:tc>
      </w:tr>
      <w:tr w:rsidR="00930D03" w:rsidRPr="00D4029C" w14:paraId="23BD493F" w14:textId="77777777" w:rsidTr="00EE0D4F">
        <w:tc>
          <w:tcPr>
            <w:tcW w:w="2525" w:type="dxa"/>
          </w:tcPr>
          <w:p w14:paraId="11AE8BD2" w14:textId="7B77B14C" w:rsidR="00930D03" w:rsidRPr="00885EF9" w:rsidRDefault="00426A18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Крыніца дадатковай інфармацыі</w:t>
            </w:r>
          </w:p>
        </w:tc>
        <w:tc>
          <w:tcPr>
            <w:tcW w:w="7053" w:type="dxa"/>
          </w:tcPr>
          <w:p w14:paraId="100F2B12" w14:textId="0DC763CA" w:rsidR="00426A18" w:rsidRPr="00885EF9" w:rsidRDefault="00930D03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</w:t>
            </w:r>
            <w:r w:rsidR="00426A18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Візуалізацыя складаных працэсаў і з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’</w:t>
            </w:r>
            <w:r w:rsidR="00426A18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яў для пашырэння і паглыблення ведаў (з выкарыстаннем праекцыйнага абсталявання, інтэрактыўнай панэлі);</w:t>
            </w:r>
          </w:p>
          <w:p w14:paraId="1B772761" w14:textId="796FD923" w:rsidR="00426A18" w:rsidRPr="00885EF9" w:rsidRDefault="00426A18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• Выкарыстанне мультымедыйных кампанентаў для рашэння даследчых, праектных заданняў і г. д. (з</w:t>
            </w:r>
            <w:r w:rsidR="009E09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 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выкарыстаннем мабільных прылад);</w:t>
            </w:r>
          </w:p>
          <w:p w14:paraId="46541BDA" w14:textId="7602D308" w:rsidR="00930D03" w:rsidRPr="00885EF9" w:rsidRDefault="00426A18" w:rsidP="009E091D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Індывідуальная работа ці 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работа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з малымі групамі па індывідуаль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ных адукацыйных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маршрутах (з</w:t>
            </w:r>
            <w:r w:rsidR="009E09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 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выкар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ыстаннем мабільных прылад, камп’ю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тараў)</w:t>
            </w:r>
          </w:p>
        </w:tc>
      </w:tr>
      <w:tr w:rsidR="00930D03" w:rsidRPr="00D4029C" w14:paraId="4704CA94" w14:textId="77777777" w:rsidTr="00EE0D4F">
        <w:trPr>
          <w:trHeight w:val="804"/>
        </w:trPr>
        <w:tc>
          <w:tcPr>
            <w:tcW w:w="2525" w:type="dxa"/>
          </w:tcPr>
          <w:p w14:paraId="2FAFC191" w14:textId="3B9D5F7C" w:rsidR="00930D03" w:rsidRPr="00885EF9" w:rsidRDefault="009C784A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База мультымедыйных аб’</w:t>
            </w:r>
            <w:r w:rsidR="00426A18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ектаў</w:t>
            </w:r>
          </w:p>
        </w:tc>
        <w:tc>
          <w:tcPr>
            <w:tcW w:w="7053" w:type="dxa"/>
          </w:tcPr>
          <w:p w14:paraId="04A19CB0" w14:textId="574C995F" w:rsidR="00930D03" w:rsidRPr="00885EF9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Выкарыстанне мультымедыйных кампанентаў для канструявання ўрока (з выкарыстаннем праекцыйнага абсталявання, інтэрактыўнай панэлі)</w:t>
            </w:r>
          </w:p>
        </w:tc>
      </w:tr>
      <w:tr w:rsidR="00930D03" w:rsidRPr="00D4029C" w14:paraId="169876E3" w14:textId="77777777" w:rsidTr="00EE0D4F">
        <w:tc>
          <w:tcPr>
            <w:tcW w:w="2525" w:type="dxa"/>
          </w:tcPr>
          <w:p w14:paraId="1DDC63EA" w14:textId="14DAC989" w:rsidR="00930D03" w:rsidRPr="00885EF9" w:rsidRDefault="00426A18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База сродкаў кантролю ведаў</w:t>
            </w:r>
          </w:p>
        </w:tc>
        <w:tc>
          <w:tcPr>
            <w:tcW w:w="7053" w:type="dxa"/>
          </w:tcPr>
          <w:p w14:paraId="2AF1BAD0" w14:textId="162FDD9D" w:rsidR="00930D03" w:rsidRPr="00885EF9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База для складання настаўнікам індывідуальных камплектаў заданняў для адпрацоўкі, праверкі, 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кантролю ведаў, карэкціроўкі індывідуальных адукацыйных маршрутаў вучняў (з выкарыстаннем індывідуальных мабільных прылад)</w:t>
            </w:r>
          </w:p>
        </w:tc>
      </w:tr>
    </w:tbl>
    <w:p w14:paraId="1D4006C2" w14:textId="77777777" w:rsidR="00EE0D4F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p w14:paraId="054F3BE7" w14:textId="7E3C4795" w:rsidR="00EE0D4F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Інтэрактыўнасць, інфармацыйная і метадычная насычанасць ЭД забяспечваюць магчымасць эфектыўна прымяняць педагагічныя тэхналогіі змешанага навучання ў традыцыйнай класна-ўрочнай сістэме. Адна з іх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–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гэта мадэль «перавернуты клас».</w:t>
      </w:r>
    </w:p>
    <w:p w14:paraId="4BB9C62A" w14:textId="2AF184A0" w:rsidR="00EE0D4F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Мадэль «перавернуты клас» выкарыстоўваецца для арганізацыі самастойнай вучэбнай дзейнасці пры вывучэнні зместу вучэбнага прадмета. Дадзеная мадэль мае на ўвазе папярэднюю самастойную тэарэтычную падрыхтоўку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ў дома.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Работа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 класе прысвячаецца абмеркаванню вывучанага, розным відам дзейнасці, арганізацыі індывідуальнай і групавой формы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за кошт вызвалення часу на азнаямленне з тэарэтычным матэрыялам.</w:t>
      </w:r>
    </w:p>
    <w:p w14:paraId="03F5B0B1" w14:textId="4C589378" w:rsidR="00930D03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Падчас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па мадэлі «перавернуты клас» узрастае доля адказнасці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стымулюецца развіццё яго асобасных характарыстык (актыўнасць, ініцыятыўнасць) і метапрадметных навыкаў (самаарганізацыя, кіраванне часам,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а ў камандзе). Абавязковай умо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вай выкарыстання гэтай мадэлі з’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яўляецца наяўнасць хатняга камп’ютара ці мабільнага прыстасавання з доступам да глабальнай камп’ютарнай сеткі </w:t>
      </w:r>
      <w:r w:rsidR="009E091D"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нтэрнэт</w:t>
      </w:r>
      <w:r w:rsidR="00930D03"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</w:p>
    <w:p w14:paraId="03881C85" w14:textId="77777777" w:rsidR="00E076F7" w:rsidRPr="00885EF9" w:rsidRDefault="00E076F7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E076F7" w:rsidRPr="00885EF9" w:rsidSect="004E18B4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4743" w14:textId="77777777" w:rsidR="005071BD" w:rsidRDefault="005071BD" w:rsidP="00930D03">
      <w:pPr>
        <w:spacing w:after="0" w:line="240" w:lineRule="auto"/>
      </w:pPr>
      <w:r>
        <w:separator/>
      </w:r>
    </w:p>
  </w:endnote>
  <w:endnote w:type="continuationSeparator" w:id="0">
    <w:p w14:paraId="315C8352" w14:textId="77777777" w:rsidR="005071BD" w:rsidRDefault="005071BD" w:rsidP="0093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190274"/>
      <w:docPartObj>
        <w:docPartGallery w:val="Page Numbers (Bottom of Page)"/>
        <w:docPartUnique/>
      </w:docPartObj>
    </w:sdtPr>
    <w:sdtEndPr/>
    <w:sdtContent>
      <w:p w14:paraId="1E4FC310" w14:textId="77777777" w:rsidR="00DA549D" w:rsidRDefault="006F04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A4">
          <w:rPr>
            <w:noProof/>
          </w:rPr>
          <w:t>4</w:t>
        </w:r>
        <w:r>
          <w:fldChar w:fldCharType="end"/>
        </w:r>
      </w:p>
    </w:sdtContent>
  </w:sdt>
  <w:p w14:paraId="74FB06B0" w14:textId="77777777" w:rsidR="00DA549D" w:rsidRDefault="00507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EF5B" w14:textId="77777777" w:rsidR="005071BD" w:rsidRDefault="005071BD" w:rsidP="00930D03">
      <w:pPr>
        <w:spacing w:after="0" w:line="240" w:lineRule="auto"/>
      </w:pPr>
      <w:r>
        <w:separator/>
      </w:r>
    </w:p>
  </w:footnote>
  <w:footnote w:type="continuationSeparator" w:id="0">
    <w:p w14:paraId="16107478" w14:textId="77777777" w:rsidR="005071BD" w:rsidRDefault="005071BD" w:rsidP="0093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28D"/>
    <w:rsid w:val="00083D25"/>
    <w:rsid w:val="000B6D0D"/>
    <w:rsid w:val="000B7F49"/>
    <w:rsid w:val="000E1614"/>
    <w:rsid w:val="00130331"/>
    <w:rsid w:val="001605E0"/>
    <w:rsid w:val="0021628D"/>
    <w:rsid w:val="0030610C"/>
    <w:rsid w:val="0039597D"/>
    <w:rsid w:val="003E4070"/>
    <w:rsid w:val="00426A18"/>
    <w:rsid w:val="00463929"/>
    <w:rsid w:val="004842BC"/>
    <w:rsid w:val="004917BE"/>
    <w:rsid w:val="004E18B4"/>
    <w:rsid w:val="004F4835"/>
    <w:rsid w:val="004F5697"/>
    <w:rsid w:val="005035CD"/>
    <w:rsid w:val="005071BD"/>
    <w:rsid w:val="005A7ABD"/>
    <w:rsid w:val="006B50E0"/>
    <w:rsid w:val="006F046D"/>
    <w:rsid w:val="00746BBE"/>
    <w:rsid w:val="007540B9"/>
    <w:rsid w:val="00760860"/>
    <w:rsid w:val="0077128D"/>
    <w:rsid w:val="00813F68"/>
    <w:rsid w:val="00864B13"/>
    <w:rsid w:val="00885EF9"/>
    <w:rsid w:val="008C15A3"/>
    <w:rsid w:val="008C4168"/>
    <w:rsid w:val="008D0F28"/>
    <w:rsid w:val="00930D03"/>
    <w:rsid w:val="00975629"/>
    <w:rsid w:val="009A7B02"/>
    <w:rsid w:val="009C784A"/>
    <w:rsid w:val="009D1062"/>
    <w:rsid w:val="009E091D"/>
    <w:rsid w:val="00A0090E"/>
    <w:rsid w:val="00A116AD"/>
    <w:rsid w:val="00A1670F"/>
    <w:rsid w:val="00A43542"/>
    <w:rsid w:val="00A94B44"/>
    <w:rsid w:val="00AD6E31"/>
    <w:rsid w:val="00BD07AF"/>
    <w:rsid w:val="00BF36EE"/>
    <w:rsid w:val="00C41CA9"/>
    <w:rsid w:val="00C52FCB"/>
    <w:rsid w:val="00C96498"/>
    <w:rsid w:val="00D307F3"/>
    <w:rsid w:val="00D4029C"/>
    <w:rsid w:val="00D64EA4"/>
    <w:rsid w:val="00D97546"/>
    <w:rsid w:val="00DA44EE"/>
    <w:rsid w:val="00DC28D9"/>
    <w:rsid w:val="00E076F7"/>
    <w:rsid w:val="00E80637"/>
    <w:rsid w:val="00EA11BE"/>
    <w:rsid w:val="00EB58C0"/>
    <w:rsid w:val="00EE0D4F"/>
    <w:rsid w:val="00F038A0"/>
    <w:rsid w:val="00F205A7"/>
    <w:rsid w:val="00F53E3F"/>
    <w:rsid w:val="00F57841"/>
    <w:rsid w:val="00FA4ED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655"/>
  <w15:docId w15:val="{B1FD3BBF-E816-4B79-A039-2C7625B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0D03"/>
    <w:rPr>
      <w:vertAlign w:val="superscript"/>
    </w:rPr>
  </w:style>
  <w:style w:type="table" w:styleId="a4">
    <w:name w:val="Table Grid"/>
    <w:basedOn w:val="a1"/>
    <w:uiPriority w:val="59"/>
    <w:rsid w:val="0093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30D03"/>
    <w:pPr>
      <w:tabs>
        <w:tab w:val="center" w:pos="4677"/>
        <w:tab w:val="right" w:pos="9355"/>
      </w:tabs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0D03"/>
    <w:rPr>
      <w:rFonts w:ascii="Times New Roman" w:hAnsi="Times New Roman"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58C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5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fil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D2C2-2660-4B9F-AE40-E991414F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dasha</cp:lastModifiedBy>
  <cp:revision>2</cp:revision>
  <cp:lastPrinted>2020-09-01T06:33:00Z</cp:lastPrinted>
  <dcterms:created xsi:type="dcterms:W3CDTF">2021-07-13T06:47:00Z</dcterms:created>
  <dcterms:modified xsi:type="dcterms:W3CDTF">2021-07-13T06:47:00Z</dcterms:modified>
</cp:coreProperties>
</file>