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3543"/>
      </w:tblGrid>
      <w:tr w:rsidR="003B515A" w:rsidRPr="003B515A" w:rsidTr="00BA194D">
        <w:trPr>
          <w:trHeight w:val="238"/>
        </w:trPr>
        <w:tc>
          <w:tcPr>
            <w:tcW w:w="3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15A" w:rsidRPr="003B515A" w:rsidRDefault="003B515A" w:rsidP="003B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15A" w:rsidRPr="003B515A" w:rsidRDefault="003B515A" w:rsidP="003B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3B515A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ЗАЦВЕРДЖАНА</w:t>
            </w:r>
          </w:p>
          <w:p w:rsidR="003B515A" w:rsidRPr="003B515A" w:rsidRDefault="003B515A" w:rsidP="003B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3B515A" w:rsidRPr="003B515A" w:rsidRDefault="003B515A" w:rsidP="003B515A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3B515A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Пастанова </w:t>
            </w:r>
          </w:p>
          <w:p w:rsidR="003B515A" w:rsidRPr="003B515A" w:rsidRDefault="003B515A" w:rsidP="003B515A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3B515A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Міністэрства адукацыі Рэспублікі Беларусь </w:t>
            </w:r>
          </w:p>
          <w:p w:rsidR="003B515A" w:rsidRPr="003B515A" w:rsidRDefault="003B515A" w:rsidP="003B515A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3B515A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07.07.2023 № 190</w:t>
            </w:r>
          </w:p>
        </w:tc>
      </w:tr>
    </w:tbl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Вучэбная праграма па вучэбным прадмеце 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«Матэматыка» 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для VI</w:t>
      </w:r>
      <w:r w:rsidR="00AF4395"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II</w:t>
      </w: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класа </w:t>
      </w:r>
      <w:r w:rsidR="00AF4395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ў</w:t>
      </w: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станоў адукацыі, якія рэалізуюць 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адукацыйныя праграмы агульнай сярэдняй адукацыі 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з беларускай мовай навучання і выхавання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br w:type="page"/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ГЛАВА 1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АГУЛЬНЫЯ ПАЛАЖЭННІ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1. Дадзеная вучэбная праграма па вучэбным прадмеце «Матэматыка» (далей – вучэбная праграма) прызначана для вывучэння зместу вучэбнага прадмета «Матэматыка» ў V–IX класах устаноў адукацыі, якія рэалізуюць адукацыйныя праграмы агульнай сярэдняй адукацыі.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 Дадзеная вучэбная праграма разлічана на 175 гадзін у V–VIII класах (5 вучэбных гадзін на тыдзень) і на 152 гадзіны ў IX класе (4 вучэбныя гадзіны на тыдзень у першым паўгоддзі, 5 вучэбных гадзін на тыдзень у другім паўгоддзі навучальнага года). Пры гэтым для кожнага з V па IX клас прадугледжана па 5 рэзервовых гадзін.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Пры вывучэнні вучэбнага прадмета «Матэматыка» ў VII–IX класах вылучаюцца два змястоўныя кампаненты: алгебраічны і геаметрычны. У VII–VIII класах пры вывучэнні зместу алгебраічнага і геаметрычнага кампанентаў вучэбныя гадзіны размяркоўваюцца: 3 гадзіны – алгебра і 2 гадзіны – геаметрыя на тыдзень. У IX класе пры вывучэнні зместу алгебраічнага і геаметрычнага кампанентаў вучэбныя гадзіны размяркоўваюцца: I чвэрць – 4 вучэбныя гадзіны на тыдзень: 2 гадзіны – алгебра і 2 гадзіны – геаметрыя; II чвэрць – 4 вучэбныя гадзіны на тыдзень: 3 гадзіны – алгебра і 1 гадзіна – геаметрыя; III і IV чвэрці – 5 вучэбных гадзін на тыдзень: 3 гадзіны – алгебра і 2 гадзіны – геаметрыя.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Колькасць вучэбных гадзін, адведзеная на вывучэнне зместу адпаведных тэм у V–IX класах, з’яўляецца прыкладнай і ўключае рэзерв вучэбных гадзін, вучэбныя гадзіны для арганізацыі паўтарэння, падагульнення і сістэматызацыі вучэбнага матэрыялу. Педагагічны работнік мае права пры неабходнасці пераразмеркаваць колькасць гадзін, адведзеную на вывучэнне зместу вучэбнага прадмета на тыдзень, паміж алгебраічным і геаметрычным кампанентамі з улікам педагагічна мэтазгодных метадаў навучання і выхавання, форм правядзення вучэбных заняткаў, відаў дзейнасці і пазнавальных магчымасцей вучняў.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3. Мэты: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фарміраванне ў вучняў навуковага светапогляду, пазнавальнай цікавасці, прадметных і метапрадметных кампетэнцый, лагічнага мыслення, інтуіцыі, прасторавага ўяўлення, неабходных для станаўлення асобы, здольнай да самапазнання і самаразвіцця;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фарміраванне ў вучняў матэматычнай адукаванасці і авалоданне імі пры вывучэнні вучэбнага прадмета «Матэматыка» разнастайнымі спосабамі дзейнасці, якія прымяняюцца як у межах адукацыйнага працэсу, так і ў рэальных жыццёвых сітуацыях;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авалоданне вучнямі кампанентамі прадметнай кампетэнцыі, неабходнымі для працягу атрымання адукацыі на III ступені агульнай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сярэдняй адукацыі або на ўзроўнях прафесійна-тэхнічнай, сярэдняй спецыяльнай адукацыі;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фарміраванне маральных якасцей вучняў, іх каштоўнаснага стаўлення да ісціны, аб’ектыўнага самааналізу і самаацэнкі, здольнасці аргументавана адстойваць свае перакананні.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 Задачы: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фарміраванне ў вучняў уяўленняў пра матэматыку як частку агульначалавечай культуры, пра значнасць матэматыкі ў развіцці цывілізацыі і сучаснага грамадства;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ў вучняў культуры вуснага і пісьмовага маўлення, лагічнага і крытычнага мыслення, здольнасці аргументавана адстойваць свае перакананні;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ў вучняў уменняў працаваць з рознымі крыніцамі інфармацыі, апісваць рэальныя аб’екты і з’явы з дапамогай матэматычных мадэлей;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ў вучняў умення самастойна набываць новыя веды, кантраляваць вынікі вучэбнай дзейнасці;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выхаванне якасцей асобы вучняў, што забяспечваюць сацыяльную мабільнасць, здольнасць прымаць самастойныя рашэнні і несці за іх адказнасць;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ў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вучняў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матэматычных здольнасцей, цікавасці да творчай дзейнасці.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5. На вучэбных занятках рэкамендуецца выкарыстоўваць разнастайныя метады навучання і выхавання, накіраваныя на актывізацыю самастойнай пазнавальнай дзейнасці вучняў (гульнявыя метады, метад праблемнага навучання, метад праектаў, іншыя метады навучання і выхавання).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Мэтазгодна спалучаць франтальныя, групавыя, парныя і індывідуальныя формы навучання, выкарыстоўваць такія віды вучэбных заняткаў, як урок-даследаванне, урок-практыкум, урок абароны праектаў, інтэграваны ўрок, іншыя віды вучэбных заняткаў.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Выбар форм і метадаў навучання і выхавання ажыццяўляецца педагагічным работнікам самастойна на аснове мэт і задач вывучэння канкрэтнай тэмы, вызначаных у вучэбнай праграме асноўных патрабаванняў да вынікаў вучэбнай дзейнасці вучняў з улікам іх узроставых і індывідуальных асаблівасцей.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Разам з традыцыйнымі сродкамі навучання і сродкамі дыягнаставання вынікаў вучэбнай дзейнасці вучняў мэтазгодна выкарыстоўваць электронныя сродкі, да якіх адносяцца электронныя вучэбныя дапаможнікі, інтэрактыўныя камп’ютарныя мадэлі, электронныя адукацыйныя рэсурсы (электронныя даведнікі, энцыклапедыі, трэнажоры, кантрольна-дыягнастычныя матэрыялы) і іншыя электронныя сродкі. Іх прымяненне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спрыяе павышэнню ступені нагляднасці, канкрэтызацыі вывучаемых паняццяў, развіццю цікавасці, стварэнню станоўчых эмацыянальных адносін да вучэбнай інфармацыі і фарміраванню матывацыі да паспяховага вывучэння матэматыкі.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раздзеле «Асноўныя патрабаванні да вынікаў вучэбнай дзейнасці вучняў» указаны вынікі, якіх павінны дасягнуць вучні пры засваенні прад’яўленага зместу.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 структураваны па кампанентах: правільна ўжываць тэрміны і выкарыстоўваць паняцці; ведаць; умець.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Патрабаванне «правільна ўжываць тэрміны і выкарыстоўваць паняцці» азначае, што вучань суадносіць паняцце з тэрмінам, які яго абазначае, распазнае канкрэтныя прыклады паняцця па характэрных прыметах, выконвае дзеянні ў адпаведнасці з азначэннямі і ўласцівасцямі паняццяў, канкрэтызуе іх прыкладамі.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Патрабаванне «ведаць» азначае, што вучань ведае азначэнні, правілы, тэарэмы, алгарытмы, прыёмы, метады, спосабы дзейнасці і аперыруе імі.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Патрабаванне «ўмець» фіксуе сфарміраванасць навыкаў прымянення ведаў, спосабаў дзейнасці па іх засваенні і прымяненні, арыентаваных на кампетэнтнасны складнік вынікаў вучэбнай дзейнасці.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працэсе вывучэння зместу вучэбнага прадмета «Матэматыка» асаблівае месца адводзіцца рашэнню задач, арганізацыі праектнай дзейнасці.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 Чаканыя вынікі вывучэння зместу вучэбнага прадмета «Матэматыка»: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6.1. асобасныя: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валодае матэматычнымі ведамі, уменнямі, навыкамі, спосабамі дзейнасці, неабходнымі пры вывучэнні іншых вучэбных прадметаў;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разумее значнасць адукацыі для асобаснага развіцця і самавызначэння;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дэманструе ўстойлівую цікавасць да самастойнай дзейнасці, самаразвіцця, самапазнання;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праяўляе гатоўнасць да выбару далейшай адукацыйнай траекторыі ў адпаведнасці са сваімі магчымасцямі, здольнасцямі і інтарэсамі;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6.2. метапрадметныя: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мае сфарміраваныя агульнавучэбныя ўменні і навыкі, якія забяспечваюць здольнасць працаваць з інфармацыяй, вылучаць у ёй галоўнае; крытычна ацэньваць інфармацыю, атрыманую з розных крыніц, правільна інтэрпрэтаваць і выкарыстоўваць яе;</w:t>
      </w:r>
    </w:p>
    <w:p w:rsidR="003B515A" w:rsidRPr="003B515A" w:rsidRDefault="003B515A" w:rsidP="003B515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умее: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аналізаваць, аперыраваць паняццямі, рабіць абагульненні, устанаўліваць аналогіі і прычынна-выніковыя сувязі, класіфікаваць, будаваць лагічную выснову і рабіць вывады;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мадэляваць рэальныя аб’екты, з’явы і працэсы з дапамогай матэматычных мадэлей;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інтэграваць веды з розных прадметных галін для эфектыўнага вырашэння рознага роду жыццёвых задач, на аснове якіх фарміруюцца і развіваюцца кампетэнцыі вучня;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выкарыстоўваць розныя крыніцы інфармацыі ў вучэбна-пазнавальных мэтах, вылучаць галоўнае, істотныя прыметы паняццяў, працаваць з тэкставай і графічнай інфармацыяй (аналізаваць, здабываць неабходную інфармацыю);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дакладна і правільна выказваць свае думкі ў вусным і пісьмовым маўленні з прымяненнем матэматычнай тэрміналогіі і сімволікі, правільна класіфікаваць матэматычныя аб’екты, праводзіць лагічныя абгрунтаванні і доказы матэматычных сцвярджэнняў;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6.3. прадметныя: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мае ўяўленне: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пра матэматыку як частку сусветнай культуры і пра месца матэматыкі ў сучаснай цывілізацыі, спосабы апісання на матэматычнай мове з’яў навакольнага свету;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вывучаемыя матэматычныя паняцці (выраз (лікавы выраз, выраз са зменнымі); ураўненне, няроўнасць; сістэмы ўраўненняў і няроўнасцей; геаметрычная фігура; функцыя) як пра найважнейшыя матэматычныя мадэлі, якія дазваляюць апісваць і вывучаць розныя працэсы і з’явы;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функцыі, у тым ліку арыфметычную і геаметрычную прагрэсіі і іх уласцівасці, мноствы і аперацыі над імі;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валодае: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прыёмамі выканання тоесных пераўтварэнняў лікавых выразаў і выразаў са зменнымі; рашэння лінейных, квадратных і дробава-рацыянальных ураўненняў; сістэм і сукупнасцей лінейных і нелінейных ураўненняў; лінейных, квадратных і дробава-рацыянальных няроўнасцей, сістэм няроўнасцей; пабудовы графікаў функцый;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прыёмамі рашэння геаметрычных задач на доказ і вылічэнне з выкарыстаннем уласцівасцей фігур;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навыкамі мадэлявання пры рашэнні тэкставых, практыка-арыентаваных задач, задач з міжпрадметным зместам;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умее: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дакладна і правільна выказваць свае думкі ў вусным і пісьмовым маўленні з прымяненнем матэматычнай тэрміналогіі і сімволікі, правільна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прымяняць паняцці, класіфікаваць матэматычныя аб’екты, праводзіць лагічныя абгрунтаванні і доказы матэматычных сцвярджэнняў;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працаваць з матэматычным тэкстам, здабываючы і інтэрпрэтуючы інфармацыю, прадстаўленую ў рознай форме (табліц, дыяграм, графікаў, схем, іншых формах);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распазнаваць на чарцяжах, мадэлях і ў рэальным свеце геаметрычныя фігуры;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выкарыстоўваць геаметрычныя велічыні пры рашэнні задач;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асноўныя ўласцівасці і прыметы геаметрычных фігур пры рашэнні задач на доказ і вылічэнне.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7. Кантроль і ацэнка вынікаў вучэбнай дзейнасці вучняў з’яўляюцца абавязковымі кампанентамі адукацыйнага працэсу пры вывучэнні зместу вучэбнага прадмета «Матэматыка».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Прызначэнне кантролю ва ўсёй разнастайнасці яго форм, відаў і метадаў правядзення – праверка адпаведнасці вынікаў вучэбнай дзейнасці кожнага вучня асноўным патрабаванням да вынікаў вучэбнай дзейнасці вучняў, устаноўленым у главах 2–6 вучэбнай праграмы, і на гэтай аснове ажыццяўляецца карэкціроўка вучэбна-пазнавальнай дзейнасці вучняў.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Кантрольныя работы: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V–VI класы – 6 работ;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VII–IX класы – 8 работ.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Колькасць тэматычных самастойных работ вызначае педагагічны работнік. Рэкамендавана правядзенне тэматычных самастойных работ, якія змяшчаюць алгебраічны і геаметрычны матэрыял.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8. Змест вучэбнага прадмета «Матэматыка» грунтуецца на раздзелах матэматыкі: арыфметыка; алгебра; мноства; функцыі; геаметрыя. У сваю чаргу раздзелы матэматыкі выбудоўваюцца з улікам логікі і мэтазгоднасці ў змястоўныя лініі, якія пранізваюць адпаведныя тэмы, якімі прадстаўлены змест вучэбнага прадмета. Пры гэтым улічаны міжпрадметныя сувязі з вучэбнымі прадметамі «Геаграфія», «Фізіка», «Хімія», «Біялогія» і іншымі вучэбнымі прадметамі.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Змест вучэбнага прадмета «Матэматыка», вучэбная дзейнасць вучняў, асноўныя патрабаванні да яе вынікаў канцэнтруюцца па наступных змястоўных лініях: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лікі і вылічэнні;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выразы і іх пераўтварэнні;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ураўненні і няроўнасці;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каардынаты і функцыі;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геаметрычныя фігуры і іх уласцівасці;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геаметрычныя велічыні;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матэматычнае мадэляванне рэальных аб’ектаў.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Прадстаўленыя ў вучэбнай праграме вучэбны матэрыял змястоўнага кампанента, асноўныя патрабаванні да вынікаў вучэбнай дзейнасці вучнў структурыруюцца па тэмах асобна для алгебраічнага і геаметрычнага кампанентаў з улікам паралельнасці вывучэння вучэбнага матэрыялу.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ГЛАВА </w:t>
      </w:r>
      <w:r w:rsidR="00AF4395">
        <w:rPr>
          <w:rFonts w:ascii="Times New Roman" w:eastAsia="Times New Roman" w:hAnsi="Times New Roman" w:cs="Times New Roman"/>
          <w:sz w:val="30"/>
          <w:szCs w:val="30"/>
          <w:lang w:val="be-BY"/>
        </w:rPr>
        <w:t>2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ЗМЕСТ ВУЧЭБНАГА ПРАДМЕТА Ў VIII КЛАСЕ.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br/>
        <w:t>ВУЧЭБНАЙ ДЗЕЙНАСЦІ ВУЧНЯЎ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(5 гадзін на тыдзень, усяго 175 гадзін, у тым ліку 5 рэзервовых гадзін)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Алгебраічны кампанент – 105 гадзін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Геаметрычны кампанент – 70 гадзін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Тэма 1. Квадратныя карані і іх уласцівасці.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Рэчаісныя лікі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(27 гадзін)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Квадратны корань з ліку. Арыфметычны квадратны корань.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Мноства ірацыянальных лікаў. Мноства рэчаісных лікаў. Адлюстраванне рэчаісных лікаў на каардынатнай прамой. Параўнанне рэчаісных лікаў.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Уласцівасці квадратных каранёў. Прымяненне ўласцівасцей квадратных каранёў: вынясенне множніка за знак кораня; унясенне множніка пад знак кораня; пазбаўленне ад ірацыянальнасці ў назоўніку дробу; вылічэнне значэнняў выразаў і спрашчэнне выразаў, якія змяшчаюць карані.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Лікавыя прамежкі. Аб’яднанне і перасячэнне лікавых прамежкаў.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Сістэмы і сукупнасці лінейных няроўнасцей з адной зменнай. Рашэнне двайных няроўнасцей.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Практыка-арыентаваныя задачы, задачы з міжпрадметным зместам і іх рашэнне.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ВУЧЭБНАЙ ДЗЕЙНАСЦІ ВУЧНЯЎ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квадратны корань з ліку;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арыфметычны квадратны корань;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ірацыянальны лік;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рэчаісны лік;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лікавыя прамежкі, перасячэнне лікавых прамежкаў, аб’яднанне лікавых прамежкаў;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сістэмы няроўнасцей, сукупнасці няроўнасцей;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ведаюць: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азначэнні квадратнага кораня; арыфметычнага квадратнага кораня;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уласцівасці квадратных каранёў;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вылічваць значэнні выразаў і выконваць пераўтварэнні выразаў, якія змяшчаюць аперацыю здабывання квадратнага кораня з ліку;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прымяняць уласцівасці квадратных каранёў для вылічэння значэнняў выразаў і выканання пераўтварэнняў;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чытаць і запісваць лікавыя прамежкі;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прымяняць лікавыя прамежкі, іх перасячэнне і аб’яднанне для запісу лікавых мностваў і рашэнняў няроўнасцей;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рашаць сістэмы і сукупнасці лінейных няроўнасцей з адной зменнай; двайныя няроўнасці; практыка-арыентаваныя задачы, задачы з міжпрадметным зместам, аналізаваць і даследаваць атрыманыя вынікі.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Тэма 2. Квадратныя ўраўненні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(29 гадзін)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Квадратныя ўраўненні (няпоўныя, прыведзеныя). Рашэнне няпоўных квадратных ураўненняў. Дыскрымінант квадратнага ўраўнення (колькасць каранёў квадратнага ўраўнення). Формулы каранёў квадратнага ўраўнення.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Тэарэма Віета і тэарэма, адваротная тэарэме Віета. Прымяненне тэарэмы Віета. Квадратны трохчлен. Раскладанне квадратнага трохчлена на множнікі.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Рашэнне тэкставых задач з дапамогай квадратных ураўненняў. Рашэнне цэлых рацыянальных ураўненняў, якія зводзяцца да квадратных ураўненняў.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Квадратныя ўраўненні як мадэлі апісання рэальных працэсаў і з’яў.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Практыка-арыентаваныя задачы, задачы з міжпрадметным зместам і іх рашэнне.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Ураўненні, якія змяшчаюць выразы пад знакам модуля**.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ВУЧЭБНАЙ ДЗЕЙНАСЦІ ВУЧНЯЎ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квадратнае ўраўненне, дыскрымінант квадратнага ўраўнення;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біквадратнае ўраўненне, цэлае рацыянальнае ўраўненне;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квадратны трохчлен;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азначэнне квадратнага ўраўнення;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віды квадратных ураўненняў;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формулы дыскрымінанта і каранёў квадратнага ўраўнення;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тэарэму Віета і тэарэму, адваротную тэарэме Віета;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алгарытм раскладання квадратнага трохчлена на лінейныя множнікі;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рашаць квадратныя ўраўненні і ўраўненні, якія зводзяцца да іх;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выводзіць формулы каранёў квадратнага ўраўнення;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прымяняць тэарэму Віета і тэарэму, адваротную тэарэме Віета пры рашэнні задач;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раскладаць квадратны трохчлен на множнікі;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выкарыстоўваць квадратныя ўраўненні як матэматычныя мадэлі пры рашэнні задач;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рашаць цэлыя рацыянальныя ўраўненні, якія зводзяцца да квадратных ураўненняў;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рашаць тэкставыя, практыка-арыентаваныя задачы і задачы з міжпрадметным зместам з дапамогай квадратных ураўненняў, аналізаваць і даследаваць атрыманыя вынікі.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Тэма 3. Квадратычная функцыя і яе ўласцівасці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(33 гадзіны)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Квадратычная функцыя і яе ўласцівасці: абсяг вызначэння, мноства значэнняў, нулі, манатоннасць, прамежкі знакапастаянства. Графік квадратычнай функцыі. Алгарытм пабудовы графіка квадратычнай функцыі. Рэальныя працэсы, якія апісваюцца квадратычнай функцыяй.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Квадратныя няроўнасці. Прымяненне ўласцівасцей квадратычнай функцыі да рашэння квадратных няроўнасцей. Сістэмы і сукупнасці квадратных няроўнасцей. Рашэнне сістэм і сукупнасцей квадратных няроўнасцей.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Рашэнне практыка-арыентаваных задач, задач з міжпрадметным зместам з дапамогай графічных мадэлей**.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ВУЧЭБНАЙ ДЗЕЙНАСЦІ ВУЧНЯЎ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квадратычная функцыя;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парабала, вяршыня парабалы, галіны парабалы;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прамежкі нарастання (спадання);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прамежкі знакапастаянства;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квадратныя няроўнасці;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азначэнні квадратычнай функцыі; квадратнай няроўнасці;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графік і ўласцівасці квадратычнай функцыі;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алгарытм пабудовы графіка квадратычнай функцыі;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умеюць: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будаваць графік квадратычнай функцыі; прымяняць уласцівасці квадратычнай функцыі;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вызначаць прамежкі знакапастаянства, манатоннасці квадратычнай функцыі;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рашаць квадратныя няроўнасці і зведзеныя да іх;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рашаць сістэмы няроўнасцей і сукупнасці няроўнасцей, якія змяшчаюць квадратныя няроўнасці;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прымяняць розныя формы запісу квадратычнай функцыі для пабудовы графіка, знаходжання нулёў функцыі, прамежкаў знакапастаянства, каардынат вяршыні парабалы;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апісваць рэальныя працэсы з дапамогай квадратычнай функцыі;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рашаць практыка-арыентаваныя задачы і задачы з міжпрадметным зместам, аналізаваць і даследаваць атрыманыя вынікі.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Тэма 4. Функцыі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3B515A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E203AEB" wp14:editId="458115CC">
            <wp:extent cx="2484120" cy="388620"/>
            <wp:effectExtent l="0" t="0" r="0" b="0"/>
            <wp:docPr id="10" name="Рисунок 9" descr="C:\NCPI_CLIENT\EKBD\Texts\w21833358p.files\0800002F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NCPI_CLIENT\EKBD\Texts\w21833358p.files\0800002Fwm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і іх уласцівасці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(13 гадзін)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Уласцівасці і графікі функцый:</w:t>
      </w:r>
      <w:r w:rsidRPr="003B515A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42E1771" wp14:editId="774605D7">
            <wp:extent cx="2324100" cy="388620"/>
            <wp:effectExtent l="0" t="0" r="0" b="0"/>
            <wp:docPr id="11" name="Рисунок 8" descr="C:\NCPI_CLIENT\EKBD\Texts\w21833358p.files\08000030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NCPI_CLIENT\EKBD\Texts\w21833358p.files\08000030wmz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АСНОЎНЫЯ ПАТРАБАВАННІ ДА ВЫНІКАЎ 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ВУЧЭБНАЙ ДЗЕЙНАСЦІ ВУЧНЯЎ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гіпербала;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галіны гіпербалы;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кубічная парабала;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 уласцівасці і графікі функцый:</w:t>
      </w:r>
      <w:r w:rsidRPr="003B515A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45B075C" wp14:editId="433630CF">
            <wp:extent cx="1866900" cy="388620"/>
            <wp:effectExtent l="0" t="0" r="0" b="0"/>
            <wp:docPr id="12" name="Рисунок 7" descr="C:\NCPI_CLIENT\EKBD\Texts\w21833358p.files\08000031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NCPI_CLIENT\EKBD\Texts\w21833358p.files\08000031wmz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15A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0FB4D9E" wp14:editId="13DD66C4">
            <wp:extent cx="464820" cy="236220"/>
            <wp:effectExtent l="0" t="0" r="0" b="0"/>
            <wp:docPr id="13" name="Рисунок 6" descr="C:\NCPI_CLIENT\EKBD\Texts\w21833358p.files\08000032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NCPI_CLIENT\EKBD\Texts\w21833358p.files\08000032wm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будаваць графікі функцый</w:t>
      </w:r>
      <w:r w:rsidRPr="003B515A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FBC21CE" wp14:editId="5F69A2F1">
            <wp:extent cx="2324100" cy="388620"/>
            <wp:effectExtent l="0" t="0" r="0" b="0"/>
            <wp:docPr id="14" name="Рисунок 5" descr="C:\NCPI_CLIENT\EKBD\Texts\w21833358p.files\08000030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NCPI_CLIENT\EKBD\Texts\w21833358p.files\08000030wmz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прымяняць уласцівасці функцый</w:t>
      </w:r>
      <w:r w:rsidRPr="003B515A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29CDFD9" wp14:editId="0744820B">
            <wp:extent cx="2324100" cy="388620"/>
            <wp:effectExtent l="0" t="0" r="0" b="0"/>
            <wp:docPr id="15" name="Рисунок 4" descr="C:\NCPI_CLIENT\EKBD\Texts\w21833358p.files\08000030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NCPI_CLIENT\EKBD\Texts\w21833358p.files\08000030wmz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рашэння задач;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рашаць практыка-арыентаваныя задачы і задачы з міжпрадметным зместам, аналізаваць і даследаваць атрыманыя вынікі.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Тэма 5. Чатырохвугольнікі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(22 гадзіны)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Многавугольнік. Сума ўнутраных вуглоў выпуклага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n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-вугольніка.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Паралелаграм. Уласцівасці і прыметы паралелаграма. Прамавугольнік. Ромб. Квадрат.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Тэарэма Фалеса. Сярэдняя лінія трохвугольніка. Уласцівасць медыян трохвугольніка.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Трапецыя. Сярэдняя лінія трапецыі.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Цэнтральная і восевая сіметрыя на плоскасці**.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Практыка-арыентаваныя задачы, задачы з міжпрадметным зместам і іх рашэнне.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ВУЧЭБНАЙ ДЗЕЙНАСЦІ ВУЧНЯЎ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многавугольнік, выпуклы многавугольнік, паралелаграм, вышыня паралелаграма, прамавугольнік, ромб, квадрат, трапецыя;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унутраны і знешні вуглы многавугольніка, дыяганаль многавугольніка;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суседнія стораны і вуглы многавугольніка;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супрацьлеглыя стораны і вуглы чатырохвугольніка;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азначэнні многавугольніка; дыяганалі многавугольніка; выпуклага многавугольніка; паралелаграма, вышыні паралелаграма; прамавугольніка, ромба, квадрата, трапецыі; раўнабедранай і прамавугольнай трапецыі; вышыні паралелаграма, ромба, трапецыі; сярэдняй лініі трохвугольніка; сярэдняй лініі трапецыі;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тэарэмы аб суме ўнутраных вуглоў выпуклага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n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-вугольніка; уласцівасці дыяганалей паралелаграма, прамавугольніка; Фалеса (прамую і ёй адваротную), уласцівасць сярэдняй лініі трохвугольніка, уласцівасць медыян трохвугольніка, аб сярэдняй лініі трапецыі;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уласцівасці і прыметы паралелаграма, прамавугольніка, ромба, квадрата, раўнабедранай трапецыі; 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даказваць тэарэмы аб суме ўнутраных вуглоў выпуклага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n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-вугольніка; уласцівасці дыяганалей паралелаграма, квадрата, раўнабедранай трапецыі; Фалеса; уласцівасці сярэдняй лініі трохвугольніка; аб сярэдняй лініі трапецыі; уласцівасць медыян трохвугольніка; уласцівасць вышынь трохвугольніка;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прымяняць тэарэмы пры рашэнні геаметрычных задач;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рашаць практыка-арыентаваныя задачы, задачы з міжпрадметным зместам, аналізаваць і даследаваць атрыманыя вынікі.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lastRenderedPageBreak/>
        <w:t xml:space="preserve">Тэма 6. Плошчы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многавугольнікаў (16 гадзін)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Плошча многавугольніка. Роўнавялікія геаметрычныя фігуры.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Плошча квадрата, прамавугольніка, паралелаграма, трохвугольніка, прамавугольнага трохвугольніка, трапецыі, ромба.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Тэарэма Піфагора. Тэарэма, адваротная тэарэме Піфагора. Плошча роўнастаронняга трохвугольніка.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Метад плошчаў**.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Практыка-арыентаваныя задачы, задачы з міжпрадметным зместам і іх рашэнне.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ВУЧЭБНАЙ ДЗЕЙНАСЦІ ВУЧНЯЎ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плошча многавугольніка;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роўнавялікія геаметрычныя фігуры;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уласцівасці плошчы многавугольнікаў;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формулы плошчы квадрата, прамавугольніка, паралелаграма, трохвугольніка, прамавугольнага трохвугольніка, роўнастаронняга трохвугольніка, трапецыі, ромба; вышыні прамавугольнага трохвугольніка, праведзенай да гіпатэнузы, вышыні роўнастаронняга трохвугольніка; сярэдняй лініі трохвугольніка;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тэарэму Піфагора и тэарэму, адваротную тэарэме Піфагора, тэарэму аб дзяленні трохвугольніка медыянай на два роўнавялікія трохвугольнікі;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выводзіць формулы плошчы прамавугольніка, паралелаграма, трохвугольніка, прамавугольнага трохвугольніка, трапецыі, ромба;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даказваць тэарэму Піфагора;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знаходзіць плошчы многавугольнікаў;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прымяняць тэарэму Піфагора и тэарэму, адваротную тэарэме Піфагора, да рашэння геаметрычных задач на доказ і вылічэнне;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рашаць практыка-арыентаваныя задачы, задачы з міжпрадметным зместам, аналізаваць і даследаваць атрыманыя вынікі.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Тэма 7. Падобнасць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трохвугольнікаў (16 гадзін)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Абагульненая тэарэма Фалеса.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Падобныя трохвугольнікі. Прыметы падобнасці трохвугольнікаў.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Уласцівасць бісектрысы трохвугольніка. Уласцівасць плошчаў падобных трохвугольнікаў.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lastRenderedPageBreak/>
        <w:t>Метад падобнасці**.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Практыка-арыентаваныя задачы, задачы з міжпрадметным зместам, іх рашэнне.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ВУЧЭБНАЙ ДЗЕЙНАСЦІ ВУЧНЯЎ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каэфіцыент падобнасці трохвугольнікаў, прапарцыянальныя адрэзкі;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адносіны адрэзкаў;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азначэнні падобных трохвугольнікаў; каэфіцыента падобнасці трохвугольнікаў;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прыметы падобнасці трохвугольнікаў;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тэарэмы аб паралельнай прамой, уласцівасць бісектрысы трохвугольніка, абагульненую тэарэму Фалеса, тэарэму, адваротную тэарэме Фалеса, уласцівасць плошчаў падобных трохвугольнікаў;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даказваць прыметы падобнасці трохвугольнікаў; абагульненую тэарэму Фалеса; тэарэму, адваротную тэарэме Фалеса; уласцівасць бісектрысы трохвугольніка; тэарэму аб адносінах плошчаў падобных трохвугольнікаў;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прымяняць тэарэмы да рашэння задач на вылічэнне і доказ;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рашаць практыка-арыентаваныя задачы, задачы з міжпрадметным зместам; аналізаваць і даследаваць атрыманыя вынікі.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Тэма 8. Акружнасць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(14 гадзін)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Датычная і сякучая да акружнасці. Узаемнае размяшчэнне акружнасцей. Узаемнае размяшчэнне прамой і акружнасці.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Цэнтральны і ўпісаны вуглы. Градусная мера дугі акружнасці.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Вуглы, утвораныя хордамі, сякучымі і датычнымі.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Уласцівасць адрэзкаў перасякальных хорд. Уласцівасць сякучай і датычнай да акружнасці, праведзеных з аднаго пункта. Уласцівасць сякучых да акружнасці, праведзеных з аднаго пункта.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Геаметрычнае месца пунктаў плоскасці, з якіх дадзены адрэзак бачны пад дадзеным вуглом**.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Практыка-арыентаваныя задачы, задачы з міжпрадметным зместам і іх рашэнне.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ВУЧЭБНАЙ ДЗЕЙНАСЦІ ВУЧНЯЎ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Вучні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градусная мера;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датычная да акружнасці, сякучая;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акружнасці, якія датыкаюцца знешнім чынам; акружнасці, якія датыкаюцца ўнутраным чынам; канцэнтрычныя акружнасці;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агульная ўнутраная датычная ў адносінах да дзвюх дадзеных акружнасцей; агульная знешняя датычная ў адносінах да дадзеных акружнасцей;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упісаны і цэнтральны вуглы;</w:t>
      </w:r>
    </w:p>
    <w:p w:rsidR="003B515A" w:rsidRPr="003B515A" w:rsidRDefault="003B515A" w:rsidP="003B515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азначэнні акружнасці; датычнай і сякучай да акружнасці; акружнасці, упісанай у вугал; акружнасцей, якія датыкаюцца знешнім і ўнутраным чынам; канцэнтрычных акружнасцей; упісанага і цэнтральнага вуглоў; градуснай меры дугі акружнасці;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уласцівасці датычнай да акружнасці; адрэзкаў датычных да акружнасці, праведзеных з аднаго пункта; цэнтра акружнасці, упісанай у вугал; упісаных вуглоў, якія абапіраюцца на адну і тую ж дугу, якія абапіраюцца на дыяметр; адрэзкаў хорд, на якія яны дзеляцца пунктам перасячэння; адрэзка датычнай і сякучай, калі датычная і сякучая праходзяць праз адзін пункт, узяты па-за акружнасцю, адрэзкаў сякучых, калі сякучыя праходзяць праз адзін пункт, узяты па-за акружнасцю;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прымету датычнай да акружнасці;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формулы знаходжання вугла паміж датычнай і хордай, якія праходзяць праз адзін пункт акружнасці; вугла паміж перасякальнымі хордамі, вугла паміж сякучымі, якія праходзяць праз адзін пункт па-за акружнасцю;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тэарэмы аб велічыні ўпісанага вугла; перасякальных хордах; датычнай і сякучай;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даказваць уласцівасць датычнай, прымету датычнай; уласцівасць датычных да акружнасці, якія праходзяць праз адзін пункт, які ляжыць па-за акружнасцю; тэарэму аб велічыні ўпісанага вугла; тэарэму аб уласцівасці адрэзкаў перасякальных хорд;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выводзіць формулу знаходжання вугла паміж перасякальнымі хордамі; паміж сякучымі, праведзенымі з аднаго пункта, які ляжыць па-за акружнасцю;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прымяняць тэарэмы да рашэння задач на вылічэнне і доказ;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будаваць пры дапамозе цыркуля і лінейкі датычную да акружнасці, якая праходзіць праз пункт, які ляжыць па-за акружнасцю; прымяняць уласцівасці акружнасцей да рашэння задач на пабудову;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рашаць практыка-арыентаваныя задачы і задачы з міжпрадметным зместам, аналізаваць і даследаваць атрыманыя вынікі.</w:t>
      </w:r>
      <w:bookmarkStart w:id="0" w:name="_GoBack"/>
      <w:bookmarkEnd w:id="0"/>
    </w:p>
    <w:sectPr w:rsidR="003B515A" w:rsidRPr="003B515A" w:rsidSect="003B515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60EF5"/>
    <w:multiLevelType w:val="hybridMultilevel"/>
    <w:tmpl w:val="F33AA306"/>
    <w:lvl w:ilvl="0" w:tplc="8D628776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05F14D8"/>
    <w:multiLevelType w:val="hybridMultilevel"/>
    <w:tmpl w:val="09DA3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AB599B"/>
    <w:multiLevelType w:val="hybridMultilevel"/>
    <w:tmpl w:val="926E03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5944548"/>
    <w:multiLevelType w:val="hybridMultilevel"/>
    <w:tmpl w:val="41E07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5C60A6"/>
    <w:multiLevelType w:val="hybridMultilevel"/>
    <w:tmpl w:val="0CE8968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48C27060"/>
    <w:multiLevelType w:val="hybridMultilevel"/>
    <w:tmpl w:val="B0C86BE6"/>
    <w:lvl w:ilvl="0" w:tplc="E61C692C">
      <w:start w:val="1"/>
      <w:numFmt w:val="bullet"/>
      <w:lvlText w:val=""/>
      <w:lvlJc w:val="left"/>
      <w:pPr>
        <w:ind w:left="1353" w:hanging="360"/>
      </w:pPr>
      <w:rPr>
        <w:rFonts w:ascii="Symbol" w:hAnsi="Symbol" w:hint="default"/>
      </w:rPr>
    </w:lvl>
    <w:lvl w:ilvl="1" w:tplc="0CFA2996">
      <w:numFmt w:val="bullet"/>
      <w:lvlText w:val="•"/>
      <w:lvlJc w:val="left"/>
      <w:pPr>
        <w:ind w:left="1710" w:hanging="630"/>
      </w:pPr>
      <w:rPr>
        <w:rFonts w:ascii="Times New Roman CYR" w:eastAsia="Times New Roman" w:hAnsi="Times New Roman CYR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E71EE"/>
    <w:multiLevelType w:val="hybridMultilevel"/>
    <w:tmpl w:val="D19A7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5A"/>
    <w:rsid w:val="003B515A"/>
    <w:rsid w:val="009F6307"/>
    <w:rsid w:val="00A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0BF0"/>
  <w15:chartTrackingRefBased/>
  <w15:docId w15:val="{B4846266-DF00-4284-8413-0A0341C7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a"/>
    <w:link w:val="11"/>
    <w:uiPriority w:val="99"/>
    <w:qFormat/>
    <w:rsid w:val="003B515A"/>
    <w:pPr>
      <w:widowControl w:val="0"/>
      <w:shd w:val="clear" w:color="auto" w:fill="FFFFFF"/>
      <w:tabs>
        <w:tab w:val="left" w:pos="709"/>
      </w:tabs>
      <w:spacing w:before="120" w:after="36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B515A"/>
    <w:pPr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rsid w:val="003B515A"/>
    <w:rPr>
      <w:rFonts w:ascii="Arial" w:eastAsia="Times New Roman" w:hAnsi="Arial" w:cs="Arial"/>
      <w:b/>
      <w:bCs/>
      <w:sz w:val="36"/>
      <w:szCs w:val="3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B515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B515A"/>
  </w:style>
  <w:style w:type="paragraph" w:customStyle="1" w:styleId="chapter">
    <w:name w:val="chapter"/>
    <w:basedOn w:val="a"/>
    <w:rsid w:val="003B515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3B515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B515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B51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r">
    <w:name w:val="razr"/>
    <w:basedOn w:val="a0"/>
    <w:rsid w:val="003B515A"/>
    <w:rPr>
      <w:rFonts w:ascii="Times New Roman" w:hAnsi="Times New Roman" w:cs="Times New Roman"/>
      <w:spacing w:val="30"/>
    </w:rPr>
  </w:style>
  <w:style w:type="paragraph" w:styleId="a3">
    <w:name w:val="List Paragraph"/>
    <w:basedOn w:val="a"/>
    <w:uiPriority w:val="99"/>
    <w:qFormat/>
    <w:rsid w:val="003B515A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B515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15A"/>
    <w:rPr>
      <w:rFonts w:ascii="Segoe UI" w:eastAsia="Times New Roman" w:hAnsi="Segoe UI" w:cs="Segoe UI"/>
      <w:sz w:val="18"/>
      <w:szCs w:val="18"/>
    </w:rPr>
  </w:style>
  <w:style w:type="character" w:customStyle="1" w:styleId="word-wrapper">
    <w:name w:val="word-wrapper"/>
    <w:basedOn w:val="a0"/>
    <w:rsid w:val="003B515A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3B515A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B515A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3B515A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3B515A"/>
    <w:rPr>
      <w:rFonts w:eastAsia="Times New Roman" w:cs="Times New Roman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3B515A"/>
    <w:rPr>
      <w:color w:val="auto"/>
      <w:sz w:val="21"/>
      <w:u w:val="none"/>
      <w:shd w:val="clear" w:color="auto" w:fill="FFFFFF"/>
    </w:rPr>
  </w:style>
  <w:style w:type="paragraph" w:customStyle="1" w:styleId="U1">
    <w:name w:val="U1"/>
    <w:uiPriority w:val="99"/>
    <w:rsid w:val="003B515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114">
    <w:name w:val="114"/>
    <w:basedOn w:val="a"/>
    <w:link w:val="1140"/>
    <w:uiPriority w:val="99"/>
    <w:rsid w:val="003B515A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basedOn w:val="a0"/>
    <w:link w:val="114"/>
    <w:uiPriority w:val="99"/>
    <w:locked/>
    <w:rsid w:val="003B515A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21">
    <w:name w:val="Основной текст (2)_"/>
    <w:link w:val="22"/>
    <w:locked/>
    <w:rsid w:val="003B515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B515A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0">
    <w:name w:val="Обычный1"/>
    <w:uiPriority w:val="99"/>
    <w:rsid w:val="003B5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3B515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u">
    <w:name w:val="titleu"/>
    <w:basedOn w:val="a"/>
    <w:rsid w:val="003B515A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numheader">
    <w:name w:val="nonumheader"/>
    <w:basedOn w:val="a"/>
    <w:rsid w:val="003B515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annotation text"/>
    <w:basedOn w:val="a"/>
    <w:link w:val="ab"/>
    <w:uiPriority w:val="99"/>
    <w:semiHidden/>
    <w:rsid w:val="003B515A"/>
    <w:pPr>
      <w:spacing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B515A"/>
    <w:rPr>
      <w:rFonts w:ascii="Calibri" w:eastAsia="Times New Roman" w:hAnsi="Calibri" w:cs="Calibri"/>
      <w:sz w:val="20"/>
      <w:szCs w:val="20"/>
    </w:rPr>
  </w:style>
  <w:style w:type="paragraph" w:customStyle="1" w:styleId="ac">
    <w:name w:val="[Без стиля]"/>
    <w:rsid w:val="003B515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3">
    <w:name w:val="Обычный3"/>
    <w:uiPriority w:val="99"/>
    <w:rsid w:val="003B515A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d">
    <w:name w:val="Block Text"/>
    <w:basedOn w:val="a"/>
    <w:uiPriority w:val="99"/>
    <w:rsid w:val="003B515A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paragraph" w:styleId="ae">
    <w:name w:val="Title"/>
    <w:basedOn w:val="10"/>
    <w:next w:val="a"/>
    <w:link w:val="af"/>
    <w:uiPriority w:val="99"/>
    <w:qFormat/>
    <w:rsid w:val="003B515A"/>
    <w:pPr>
      <w:widowControl w:val="0"/>
      <w:shd w:val="clear" w:color="auto" w:fill="FFFFFF"/>
      <w:tabs>
        <w:tab w:val="left" w:pos="709"/>
      </w:tabs>
      <w:spacing w:before="360"/>
      <w:jc w:val="center"/>
    </w:pPr>
    <w:rPr>
      <w:caps/>
      <w:sz w:val="32"/>
      <w:szCs w:val="32"/>
    </w:rPr>
  </w:style>
  <w:style w:type="character" w:customStyle="1" w:styleId="af">
    <w:name w:val="Заголовок Знак"/>
    <w:basedOn w:val="a0"/>
    <w:link w:val="ae"/>
    <w:uiPriority w:val="99"/>
    <w:rsid w:val="003B515A"/>
    <w:rPr>
      <w:rFonts w:ascii="Times New Roman" w:eastAsia="Times New Roman" w:hAnsi="Times New Roman" w:cs="Times New Roman"/>
      <w:caps/>
      <w:sz w:val="32"/>
      <w:szCs w:val="32"/>
      <w:shd w:val="clear" w:color="auto" w:fill="FFFFFF"/>
      <w:lang w:eastAsia="ru-RU"/>
    </w:rPr>
  </w:style>
  <w:style w:type="paragraph" w:styleId="af0">
    <w:name w:val="footnote text"/>
    <w:basedOn w:val="a"/>
    <w:link w:val="af1"/>
    <w:uiPriority w:val="99"/>
    <w:unhideWhenUsed/>
    <w:rsid w:val="003B5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3B51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3B515A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"/>
    <w:link w:val="MSGENFONTSTYLENAMETEMPLATEROLENUMBERMSGENFONTSTYLENAMEBYROLETEXT4"/>
    <w:uiPriority w:val="99"/>
    <w:rsid w:val="003B515A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/>
      <w:b/>
      <w:w w:val="75"/>
      <w:sz w:val="40"/>
    </w:rPr>
  </w:style>
  <w:style w:type="character" w:customStyle="1" w:styleId="30">
    <w:name w:val="Текст сноски Знак3"/>
    <w:uiPriority w:val="99"/>
    <w:semiHidden/>
    <w:locked/>
    <w:rsid w:val="003B515A"/>
    <w:rPr>
      <w:rFonts w:ascii="Times New Roman" w:hAnsi="Times New Roman"/>
      <w:sz w:val="20"/>
      <w:lang w:val="x-none" w:eastAsia="ru-RU"/>
    </w:rPr>
  </w:style>
  <w:style w:type="character" w:customStyle="1" w:styleId="13">
    <w:name w:val="Текст примечания Знак1"/>
    <w:basedOn w:val="a0"/>
    <w:uiPriority w:val="99"/>
    <w:locked/>
    <w:rsid w:val="003B515A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2">
    <w:name w:val="footnote reference"/>
    <w:basedOn w:val="a0"/>
    <w:uiPriority w:val="99"/>
    <w:unhideWhenUsed/>
    <w:rsid w:val="003B515A"/>
    <w:rPr>
      <w:rFonts w:cs="Times New Roman"/>
      <w:vertAlign w:val="superscript"/>
    </w:rPr>
  </w:style>
  <w:style w:type="paragraph" w:customStyle="1" w:styleId="cap1">
    <w:name w:val="cap1"/>
    <w:basedOn w:val="a"/>
    <w:rsid w:val="003B515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3B515A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3">
    <w:name w:val="Normal (Web)"/>
    <w:basedOn w:val="a"/>
    <w:uiPriority w:val="99"/>
    <w:rsid w:val="003B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3B515A"/>
    <w:rPr>
      <w:rFonts w:cs="Times New Roman"/>
      <w:sz w:val="16"/>
      <w:szCs w:val="16"/>
    </w:rPr>
  </w:style>
  <w:style w:type="character" w:customStyle="1" w:styleId="onesymbol">
    <w:name w:val="onesymbol"/>
    <w:basedOn w:val="a0"/>
    <w:rsid w:val="003B515A"/>
    <w:rPr>
      <w:rFonts w:ascii="Symbol" w:hAnsi="Symbol" w:cs="Times New Roman"/>
    </w:rPr>
  </w:style>
  <w:style w:type="paragraph" w:customStyle="1" w:styleId="snoskiline">
    <w:name w:val="snoskiline"/>
    <w:basedOn w:val="a"/>
    <w:rsid w:val="003B515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3B515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41">
    <w:name w:val="04_Заголовок (с часами в 1 строку)"/>
    <w:basedOn w:val="ac"/>
    <w:uiPriority w:val="99"/>
    <w:rsid w:val="003B515A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">
    <w:name w:val="Основной текст с отступом 31"/>
    <w:basedOn w:val="a"/>
    <w:uiPriority w:val="99"/>
    <w:rsid w:val="003B515A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af5">
    <w:name w:val="ОСНОВНЫЕ ТРЕБОВАНИЯ...."/>
    <w:basedOn w:val="ac"/>
    <w:uiPriority w:val="99"/>
    <w:rsid w:val="003B515A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211">
    <w:name w:val="Цитата 21"/>
    <w:basedOn w:val="a"/>
    <w:next w:val="a"/>
    <w:uiPriority w:val="29"/>
    <w:qFormat/>
    <w:rsid w:val="003B515A"/>
    <w:pPr>
      <w:widowControl w:val="0"/>
      <w:autoSpaceDE w:val="0"/>
      <w:autoSpaceDN w:val="0"/>
      <w:adjustRightInd w:val="0"/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0"/>
      <w:szCs w:val="20"/>
      <w:lang w:eastAsia="ru-RU"/>
    </w:rPr>
  </w:style>
  <w:style w:type="character" w:customStyle="1" w:styleId="23">
    <w:name w:val="Цитата 2 Знак"/>
    <w:basedOn w:val="a0"/>
    <w:link w:val="24"/>
    <w:uiPriority w:val="29"/>
    <w:locked/>
    <w:rsid w:val="003B515A"/>
    <w:rPr>
      <w:rFonts w:ascii="Times New Roman" w:hAnsi="Times New Roman" w:cs="Times New Roman"/>
      <w:i/>
      <w:iCs/>
      <w:color w:val="404040"/>
      <w:sz w:val="20"/>
      <w:szCs w:val="20"/>
      <w:lang w:val="ru-RU" w:eastAsia="ru-RU"/>
    </w:rPr>
  </w:style>
  <w:style w:type="paragraph" w:styleId="af6">
    <w:name w:val="annotation subject"/>
    <w:basedOn w:val="aa"/>
    <w:next w:val="aa"/>
    <w:link w:val="af7"/>
    <w:uiPriority w:val="99"/>
    <w:semiHidden/>
    <w:unhideWhenUsed/>
    <w:rsid w:val="003B515A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b/>
      <w:bCs/>
      <w:lang w:eastAsia="ru-RU"/>
    </w:rPr>
  </w:style>
  <w:style w:type="character" w:customStyle="1" w:styleId="af7">
    <w:name w:val="Тема примечания Знак"/>
    <w:basedOn w:val="ab"/>
    <w:link w:val="af6"/>
    <w:uiPriority w:val="99"/>
    <w:semiHidden/>
    <w:rsid w:val="003B51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Текст сноски Знак1"/>
    <w:uiPriority w:val="99"/>
    <w:semiHidden/>
    <w:locked/>
    <w:rsid w:val="003B515A"/>
    <w:rPr>
      <w:rFonts w:ascii="Times New Roman" w:hAnsi="Times New Roman"/>
      <w:sz w:val="20"/>
      <w:lang w:val="x-none" w:eastAsia="ru-RU"/>
    </w:rPr>
  </w:style>
  <w:style w:type="paragraph" w:styleId="af8">
    <w:name w:val="Revision"/>
    <w:hidden/>
    <w:uiPriority w:val="99"/>
    <w:semiHidden/>
    <w:rsid w:val="003B515A"/>
    <w:pPr>
      <w:spacing w:after="0" w:line="240" w:lineRule="auto"/>
    </w:pPr>
    <w:rPr>
      <w:rFonts w:eastAsia="Times New Roman" w:cs="Times New Roman"/>
    </w:rPr>
  </w:style>
  <w:style w:type="paragraph" w:styleId="af9">
    <w:name w:val="endnote text"/>
    <w:basedOn w:val="a"/>
    <w:link w:val="afa"/>
    <w:uiPriority w:val="99"/>
    <w:semiHidden/>
    <w:unhideWhenUsed/>
    <w:rsid w:val="003B515A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3B515A"/>
    <w:rPr>
      <w:rFonts w:eastAsia="Times New Roman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3B515A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3B5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B51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B515A"/>
    <w:rPr>
      <w:rFonts w:cs="Times New Roman"/>
    </w:rPr>
  </w:style>
  <w:style w:type="character" w:styleId="afc">
    <w:name w:val="Placeholder Text"/>
    <w:basedOn w:val="a0"/>
    <w:uiPriority w:val="99"/>
    <w:semiHidden/>
    <w:rsid w:val="003B515A"/>
    <w:rPr>
      <w:rFonts w:cs="Times New Roman"/>
      <w:color w:val="808080"/>
    </w:rPr>
  </w:style>
  <w:style w:type="paragraph" w:styleId="24">
    <w:name w:val="Quote"/>
    <w:basedOn w:val="a"/>
    <w:next w:val="a"/>
    <w:link w:val="23"/>
    <w:uiPriority w:val="29"/>
    <w:qFormat/>
    <w:rsid w:val="003B515A"/>
    <w:pPr>
      <w:spacing w:before="200"/>
      <w:ind w:left="864" w:right="864"/>
      <w:jc w:val="center"/>
    </w:pPr>
    <w:rPr>
      <w:rFonts w:ascii="Times New Roman" w:hAnsi="Times New Roman" w:cs="Times New Roman"/>
      <w:i/>
      <w:iCs/>
      <w:color w:val="404040"/>
      <w:sz w:val="20"/>
      <w:szCs w:val="20"/>
      <w:lang w:eastAsia="ru-RU"/>
    </w:rPr>
  </w:style>
  <w:style w:type="character" w:customStyle="1" w:styleId="212">
    <w:name w:val="Цитата 2 Знак1"/>
    <w:basedOn w:val="a0"/>
    <w:uiPriority w:val="29"/>
    <w:rsid w:val="003B51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3695</Words>
  <Characters>21064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2023-09-01T13:29:00Z</dcterms:created>
  <dcterms:modified xsi:type="dcterms:W3CDTF">2023-09-01T13:29:00Z</dcterms:modified>
</cp:coreProperties>
</file>