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2973"/>
      </w:tblGrid>
      <w:tr w:rsidR="00786E0E" w:rsidRPr="00786E0E" w:rsidTr="00BA194D">
        <w:trPr>
          <w:trHeight w:val="238"/>
        </w:trPr>
        <w:tc>
          <w:tcPr>
            <w:tcW w:w="33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6E0E" w:rsidRPr="00786E0E" w:rsidRDefault="00786E0E" w:rsidP="007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6E0E" w:rsidRPr="00786E0E" w:rsidRDefault="00786E0E" w:rsidP="007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786E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ЗАЦВЕРДЖАНА</w:t>
            </w:r>
          </w:p>
          <w:p w:rsidR="00786E0E" w:rsidRPr="00786E0E" w:rsidRDefault="00786E0E" w:rsidP="007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786E0E" w:rsidRPr="00786E0E" w:rsidRDefault="00786E0E" w:rsidP="00786E0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786E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Пастанова</w:t>
            </w:r>
          </w:p>
          <w:p w:rsidR="00786E0E" w:rsidRPr="00786E0E" w:rsidRDefault="00786E0E" w:rsidP="00786E0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786E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Міністэрства адукацыі</w:t>
            </w:r>
          </w:p>
          <w:p w:rsidR="00786E0E" w:rsidRPr="00786E0E" w:rsidRDefault="00786E0E" w:rsidP="00786E0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786E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Рэспублікі Беларусь</w:t>
            </w:r>
            <w:r w:rsidRPr="00786E0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br/>
              <w:t>07.07.2023 № 190</w:t>
            </w:r>
          </w:p>
        </w:tc>
      </w:tr>
    </w:tbl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Вучэбная праграма па вучэбным прадмеце «Матэматыка»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для X класа </w:t>
      </w:r>
      <w:r w:rsidR="00D34BC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</w:t>
      </w: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станоў адукацыі, якія рэалізуюць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адукацыйныя праграмы агульнай сярэдняй адукацыі 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 беларускай мовай навучання і выхавання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(павышаны ўзровень)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ГЛАВА 1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АГУЛЬНЫЯ ПАЛАЖЭННІ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1. Дадзеная вучэбная праграма па вучэбным прадмеце «Матэматыка» (далей – вучэбная праграма) прызначана для вывучэння на павышаным узроўні вучэбнага прадмета «Матэматыка» ў X–XІ класах устаноў адукацыі, якія рэалізуюць адукацыйныя праграмы агульнай сярэдняй адукацыі.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2. Дадзеная вучэбная праграма разлічана на 210 гадзін для X класа (6 гадзін на тыдзень), прадугледжаны рэзерв 5 гадзін і 204 гадзіны для XI класа (6 гадзін на тыдзень), прадугледжаны рэзерв 5 гадзін.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 вывучэнні вучэбнага прадмета «Матэматыка» ў X–XІ класах вылучаюцца два змястоўныя кампаненты: алгебраічны і геаметрычны. Пры вывучэнні ў X–XІ класах зместу алгебраічнага і геаметрычнага кампанентаў вучэбныя гадзіны размяркоўваюцца: 4 гадзіны – алгебра і 2 гадзіны – геаметрыя на тыдзень.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вучэбных гадзін, адведзеная на вывучэнне зместу адпаведных тэм у X–XІ класах, з’яўляецца прыкладнай і ўключае рэзерв вучэбных гадзін, вучэбныя гадзіны для арганізацыі паўтарэння, падагульнення і сістэматызацыі вучэбнага матэрыялу. Педагагічны работнік мае права пры неабходнасці пераразмеркаваць колькасць гадзін, адведзеную на вывучэнне зместу вучэбнага прадмета на тыдзень, паміж алгебраічным і геаметрычным кампанентамі з улікам педагагічна мэтазгодных метадаў навучання і выхавання, форм правядзення вучэбных заняткаў, відаў дзейнасці і пазнавальных магчымасцей вучняў.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3. Мэты: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навуковага светапогляду, пазнавальнай цікавасці, прадметных і метапрадметных кампетэнцый, лагічнага мыслення, інтуіцыі, прасторавага ўяўлення, неабходных для станаўлення асобы, здольнай да самапазнання і самаразвіцця;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матэматычнай адукаванасці і авалоданне імі пры вывучэнні вучэбнага прадмета «Матэматыка» разнастайнымі спосабамі дзейнасці, якія прымяняюцца як у межах адукацыйнага працэсу, так і ў рэальных жыццёвых сітуацыях;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авалоданне вучнямі ўменнямі, навыкамі, спосабамі дзейнасці, кампанентамі прадметнай кампетэнцыі, якія неабходны для працягу атрымання адукацыі;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маральных якасцей вучняў, іх каштоўнасных адносін да ісціны, аб’ектыўнага самааналізу і самаацэнкі, здольнасці аргументавана адстойваць свае перакананні.</w:t>
      </w:r>
    </w:p>
    <w:p w:rsidR="00786E0E" w:rsidRPr="00786E0E" w:rsidRDefault="00786E0E" w:rsidP="00786E0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4. Задачы: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уяўленняў пра матэматыку як частку агульначалавечай культуры, значнасць матэматыкі ў развіцці цывілізацыі і сучаснага грамадства;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 вучняў культуры вуснага і пісьмовага маўлення з прымяненнем матэматычнай тэрміналогіі і сімволікі, лагічнага і крытычнага мыслення, здольнасці аргументавана адстойваць свае перакананні, гатоўнасці да прымянення матэматычных ведаў у паўсядзённым жыцці;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 вучняў умення самастойна набываць новыя веды, кантраляваць вынікі вучэбнай дзейнасці;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якасцей асобы, якія забяспечваюць сацыяльную мабільнасць, здольнасць прымаць самастойныя рашэнні і несці за іх адказнасць;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матэматычных здольнасцей, цікавасці да творчай дзейнасці.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На вучэбных занятках рэкамендуецца выкарыстоўваць разнастайныя метады навучання і выхавання, накіраваныя на актывізацыю самастойнай пазнавальнай дзейнасці вучняў (метад праблемнага навучання, метад праектаў, іншыя метады навучання і выхавання).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Мэтазгодна спалучаць франтальныя, групавыя, парныя і індывідуальныя формы навучання, выкарыстоўваць такія віды вучэбных заняткаў, як урок-даследаванне, урок-практыкум, урок абароны праектаў, інтэграваны ўрок, іншыя віды вучэбных заняткаў.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 і метадаў навучання і выхавання ажыццяўляецца педагагічным работнікам самастойна на аснове мэт і задач вывучэння канкрэтнай тэмы, вызначаных у вучэбнай праграме асноўных патрабаванняў да вынікаў вучэбнай дзейнасці вучняў з улікам іх узроставых і індывідуальных асаблівасцей.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Разам з традыцыйнымі сродкамі навучання і сродкамі дыягнаставання вынікаў вучэбнай дзейнасці вучняў мэтазгодна выкарыстоўваць электронныя сродкі, да якіх адносяцца электронныя вучэбныя дапаможнікі, інтэрактыўныя камп’ютарныя мадэлі, электронныя адукацыйныя рэсурсы (электронныя даведнікі, энцыклапедыі, трэнажоры, кантрольна-дыягнастычныя матэрыялы) і іншыя электронныя сродкі. Іх прымяненне спрыяе павышэнню ступені нагляднасці, канкрэтызацыі вывучаных паняццяў, развіццю цікавасці, стварэнню станоўчых эмацыянальных адносін да вучэбнай інфармацыі і фарміраванню матывацыі да паспяховага вывучэння матэматыкі.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раздзеле «Асноўныя патрабаванні да вынікаў вучэбнай дзейнасці вучняў» указаны вынікі, якіх павінны дасягнуць вучні пры засваенні прад’яўленага зместу.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Асноўныя патрабаванні да вынікаў вучэбнай дзейнасці вучняў структураваны па кампанентах: правільна ўжываць тэрміны і выкарыстоўваць паняцці; ведаць; умець.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«правільна ўжываць тэрміны і выкарыстоўваць паняцці» азначае, што вучань суадносіць паняцце з тэрмінам, які яго абазначае, распазнае канкрэтныя прыклады паняцця па характэрных прыметах, выконвае дзеянні ў адпаведнасці з азначэннямі і ўласцівасцямі паняццяў, канкрэтызуе іх прыкладамі.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«ведаць» азначае, што вучань ведае азначэнні, правілы, тэарэмы, алгарытмы, прыёмы, метады, спосабы дзейнасці і аперыруе імі.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«ўмець» фіксуе сфарміраванасць навыкаў прымянення ведаў, спосабаў дзейнасці па іх засваенні і прымяненні, арыентаваных на кампетэнтнасны складнік вынікаў вучэбнай дзейнасці.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працэсе вывучэння зместу вучэбнага прадмета «Матэматыка» асаблівае месца адводзіцца рашэнню задач, арганізацыі праектнай дзейнасці.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Чаканыя вынікі вывучэння зместу вучэбнага прадмета «Матэматыка»: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6.1. асобасныя: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матэматычнымі ведамі, уменнямі, навыкамі, спосабамі дзейнасці, неабходнымі пры вывучэнні іншых вучэбных прадметаў;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разумее значнасць адукацыі для асобаснага развіцця і самавызначэння;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дэманструе ўстойлівую цікавасць да самастойнай дзейнасці, самаразвіцця, самапазнання;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праяўляе гатоўнасць да выбару далейшай адукацыйнай траекторыі ў адпаведнасці са сваімі магчымасцямі, здольнасцямі і інтарэсамі;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6.2. метапрадметныя: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мае сфарміраваныя агульнавучэбныя ўменні і навыкі, якія забяспечваюць здольнасць працаваць з інфармацыяй, вылучаць у ёй галоўнае; крытычна ацэньваць інфармацыю, атрыманую з розных крыніц, правільна інтэрпрэтаваць і выкарыстоўваць яе;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умее: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 і аперыраваць паняццямі, рабіць абагульненні, устанаўліваць аналогіі і прычынна-выніковыя сувязі, класіфікаваць, будаваць лагічную выснову і рабіць вывады;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мадэляваць рэальныя аб’екты, з’явы і працэсы з дапамогай матэматычных мадэлей;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інтэграваць веды з розных прадметных галін для эфектыўнага вырашэння рознага роду жыццёвых задач, на аснове якіх фарміруюцца і развіваюцца кампетэнцыі вучня;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выкарыстоўваць розныя крыніцы інфармацыі ў вучэбна-пазнавальных мэтах; вылучаць галоўнае, істотныя прыметы паняццяў; працаваць з тэкставай і графічнай інфармацыяй (аналізаваць, здабываць неабходную інфармацыю);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дакладна і правільна выказваць свае думкі ў вусным і пісьмовым маўленні з прымяненнем матэматычнай тэрміналогіі і сімволікі, правільна класіфікаваць матэматычныя аб’екты, праводзіць лагічныя абгрунтаванні і доказы матэматычных сцвярджэнняў;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праяўляе цікавасць да вучэбна-даследчай і праектнай дзейнасці, здольнасць і гатоўнасць да самастойнай творчай дзейнасці;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6.3. прадметныя: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мае ўяўленне пра матэматыку як частку сусветнай культуры і пра месца матэматыкі ў сучаснай цывілізацыі, спосабы апісання на матэматычнай мове з’яў навакольнага свету;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прыёмамі: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выканання тоесных пераўтварэнняў лікавых выразаў і выразаў са зменнымі; выразаў, якія змяшчаюць ступені і карані n-й ступені; выканання аперацый з мнагачленамі; рашэння трыганаметрычных, ірацыянальных, паказальных і лагарыфмічных ураўненняў і сістэм; рашэння сістэм лінейных ураўненняў з n зменнымі; трыганаметрычных, ірацыянальных, паказальных і лагарыфмічных няроўнасцей і сістэм няроўнасцей; даследавання функцыі з дапамогай вытворнай, пабудовы графікаў функцый;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рашэння геаметрычных задач на доказ і вылічэнне з выкарыстаннем уласцівасцей фігур, вектарным і каардынатным метадамі рашэння задач;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выкарыстоўваюць алгарытмы рашэння камбінаторных задач, элементы тэорыі імавернасцей і матэматычнай статыстыкі;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навыкамі мадэлявання пры рашэнні тэкставых, практыка-арыентаваных задач, задач з міжпрадметным зместам.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7. Кантроль і ацэнка вынікаў вучэбнай дзейнасці вучняў з’яўляюцца абавязковымі кампанентамі адукацыйнага працэсу пры вывучэнні зместу вучэбнага прадмета «Матэматыка».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Прызначэнне кантролю ва ўсёй разнастайнасці яго форм, відаў і метадаў правядзення – праверка адпаведнасці вынікаў вучэбнай дзейнасці кожнага вучня асноўным патрабаванням да вынікаў вучэбнай дзейнасці вучняў, устаноўленым у главах 2 і 3 вучэбнай праграмы, і на гэтай аснове ажыццяўляецца карэкціроўка вучэбна-пазнавальнай дзейнасці вучняў.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Кантрольныя работы: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X клас – 8 работ;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XІ клас – 8 работ, у тым ліку «Выніковая кантрольная работа».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Колькасць самастойных работ вызначае педагагічны работнік. Рэкамендавана правядзенне тэматычных самастойных работ, якія змяшчаюць алгебраічны і геаметрычны матэрыял.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8. Змест вучэбнага прадмета «Матэматыка» грунтуецца на раздзелах матэматыкі: арыфметыка; алгебра; мноствы; функцыі; геаметрыя. У сваю чаргу раздзелы матэматыкі выбудоўваюцца з улікам логікі і мэтазгоднасці ў змястоўныя лініі, якія пранізваюць адпаведныя тэмы, якімі прадстаўлены змест вучэбнага прадмета. Пры гэтым улічаны міжпрадметныя сувязі з вучэбнымі прадметамі «Геаграфія», «Фізіка», «Хімія», «Біялогія» і іншымі вучэбнымі прадметамі.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«Матэматыка», вучэбная дзейнасць вучняў, асноўныя патрабаванні да яе вынікаў канцэнтруюцца па наступных змястоўных лініях: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лікі і вылічэнні;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выразы і іх пераўтварэнні;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ураўненні і няроўнасці;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каардынаты і функцыі;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фігуры і іх уласцівасці;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велічыні;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матэматычнае мадэляванне рэальных аб’ектаў.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Вывучэнне тэм па стэрэаметрыі «Мнагаграннікі», «Аб’ём мнагаграннікаў», «Целы вярчэння» магчыма ў парадку, прадстаўленым у дадзенай вучэбнай праграме, а таксама ў наступным парадку: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1. Прызма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цыліндр.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2. Піраміда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конус.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3. Сфера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шар.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 гэтым выпадку ў кожнай з названых тэм пры вывучэнні мнагаграннікаў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цел вярчэння разглядаюцца </w:t>
      </w:r>
      <w:proofErr w:type="spellStart"/>
      <w:r w:rsidRPr="00786E0E">
        <w:rPr>
          <w:rFonts w:ascii="Times New Roman" w:eastAsia="Times New Roman" w:hAnsi="Times New Roman" w:cs="Times New Roman"/>
          <w:sz w:val="30"/>
          <w:szCs w:val="30"/>
        </w:rPr>
        <w:t>ix</w:t>
      </w:r>
      <w:proofErr w:type="spellEnd"/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плошчы паверхн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786E0E">
        <w:rPr>
          <w:rFonts w:ascii="Times New Roman" w:eastAsia="Times New Roman" w:hAnsi="Times New Roman" w:cs="Times New Roman"/>
          <w:sz w:val="30"/>
          <w:szCs w:val="30"/>
        </w:rPr>
        <w:t>i</w:t>
      </w:r>
      <w:proofErr w:type="spellEnd"/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аб’ёмы.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Прадстаўленыя ў вучэбнай праграме вучэбны матэрыял змястоўнага кампанента, асноўныя патрабаванні да вынікаў вучэбнай дзейнасці вучняў структуруюцца па тэмах асобна для алгебраічнага і геаметрычнага кампанентаў з улікам паралельнасці вывучэння вучэбнага матэрыялу.</w:t>
      </w:r>
    </w:p>
    <w:p w:rsidR="00786E0E" w:rsidRPr="00786E0E" w:rsidRDefault="00786E0E" w:rsidP="00786E0E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</w:p>
    <w:p w:rsidR="00786E0E" w:rsidRPr="00786E0E" w:rsidRDefault="00786E0E" w:rsidP="00786E0E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caps/>
          <w:sz w:val="30"/>
          <w:szCs w:val="30"/>
          <w:lang w:val="be-BY"/>
        </w:rPr>
        <w:t>ГЛАВА 2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Ў X КЛАСЕ.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(6 гадзін на тыдзень, усяго 210 гадзін, у тым ліку 5 рэзервовых гадзін)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Алгебраічны кампанент – 140 гадзін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 кампанент – 70 гадзін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1. Функцыя (11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Складаная функцыя. Адваротная функцыя.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Пабудова графікаў функцый: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|),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)|,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|)| з дапамогай пераўтварэнняў графіка функцыі y = f(x).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Функцыі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{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},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[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] і іх уласцівасці*.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складаная функцыя; абарачальная функцыя; адваротная функцыя;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правілы пабудовы графікаў функцыі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|),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)|,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|)| з дапамогай пераўтварэнняў графіка функцыі y = f(x);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алгарытм вызначэння абарачальнасці функцыі, зададзенай формулай;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аналітычны выраз складанай функцыі па аналітычным выразе дзвюх функцый;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вызначаць функцыі, у выглядзе якіх прадстаўлена кампазіцыя функцый (складаная функцыя);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аналітычны выраз адваротнай функцыі па аналітычным выразе зададзенай абарачальнай функцыі;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будаваць графік функцыі, адваротнай зададзенай абарачальнай функцыі; графікі функцый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|),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)|,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(|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|)| з дапамогай пераўтварэння графіка функцыі y = f(x).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2. Мнагачлены (12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Аперацыі з мнагачленамі. Дзялімасць мнагачленаў. Дзяленне мнагачлена з астачай. Раскладанне мнагачлена на множнікі. Карані мнагачлена. Тэарэма Безу. Вынік з тэарэмы Безу. Схема Горнера.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Знаходжанне рацыянальных каранёў мнагачлена з цэлымі каэфіцыентамі.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мнагачлен; дзель мнагачлена; дзяленне мнагачленаў з астачай;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правілы выканання аперацый з мнагачленамі; правіла дзялення мнагачленаў з астачай;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тэарэмы Безу і вынік з яе; аб каранях мнагачлена;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выконваць аперацыі з мнагачленамі;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тэарэму Безу і вынік з яе для рашэння задач;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схему Горнера для рашэння задач;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цэлыя карані мнагачлена.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3. Трыганаметрыя (48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Адзінкавая акружнасць. Градусная і радыянная мера адвольнага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вугла. Азначэнне сінуса, косінуса, тангенса, катангенса адвольнага вугла.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Суадносіны паміж сінусам, косінусам, тангенсам і катангенсам аднаго і таго ж вугла (трыганаметрычныя тоеснасці).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Трыганаметрычныя </w:t>
      </w:r>
      <w:r w:rsidRPr="00786E0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функцыі лікавага аргумента.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Уласцівасці і графікі трыганаметрычных функцый.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Арксінус, арккосінус, арктангенс і арккатангенс ліку.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Адваротныя трыганаметрычныя функцыі, іх уласцівасці і графікі.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Трыганаметрычныя ўраўненні (некаторыя віды трыганаметрычных ураўненняў).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Трыганаметрычныя няроўнасці.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Формулы прывядзення. Сінус, косінус і тангенс сумы і рознасці. Формулы двайнога і палавіннага </w:t>
      </w:r>
      <w:r w:rsidRPr="00786E0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аргументаў.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Формулы пераўтварэння сумы і рознасці сінуса (косінуса) у здабытак і здабытак у суму (рознасць). Прымяненне формул пры пераўтварэнні выразаў і рашэнні </w:t>
      </w:r>
      <w:r w:rsidRPr="00786E0E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трыганаметрычных ураўненняў і няроўнасцей,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даследаванні ўласцівасцей функцый.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адзінкавая акружнасць; паварот пункта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P</w:t>
      </w:r>
      <w:r w:rsidRPr="00786E0E">
        <w:rPr>
          <w:rFonts w:ascii="Times New Roman" w:eastAsia="Times New Roman" w:hAnsi="Times New Roman" w:cs="Times New Roman"/>
          <w:sz w:val="30"/>
          <w:szCs w:val="30"/>
          <w:vertAlign w:val="subscript"/>
          <w:lang w:val="be-BY"/>
        </w:rPr>
        <w:t>0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(1; 0) вакол пачатку каардынат; сінус, косінус, тангенс, катангенс адвольнага вугла; трыганаметрычныя функцыі лікавага аргумента; перыядычная функцыя; арксінус, арккосінус, арктангенс і арккатангенс ліку; трыганаметрычнае ўраўненне; трыганаметрычная няроўнасць; адваротныя трыганаметрычныя функцыі;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трыганаметрычных функцый;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 прывядзення; сінус, косінус і тангенс сумы і рознасці; двайнога і палавіннага аргументаў; пераўтварэнні сумы і рознасці трыганаметрычных функцый у здабытак і здабытак у суму (рознасць);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лікавыя значэнні выразаў sin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sym w:font="Symbol" w:char="F061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cos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sym w:font="Symbol" w:char="F061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пры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sym w:font="Symbol" w:char="F061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роўным 0,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F9429CA" wp14:editId="72142915">
            <wp:extent cx="137160" cy="289560"/>
            <wp:effectExtent l="0" t="0" r="0" b="0"/>
            <wp:docPr id="116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A7910D4" wp14:editId="618754C7">
            <wp:extent cx="137160" cy="289560"/>
            <wp:effectExtent l="0" t="0" r="0" b="0"/>
            <wp:docPr id="117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FCC463D" wp14:editId="7AAF53DE">
            <wp:extent cx="137160" cy="289560"/>
            <wp:effectExtent l="0" t="0" r="0" b="0"/>
            <wp:docPr id="118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3317751" wp14:editId="0BBB2815">
            <wp:extent cx="137160" cy="289560"/>
            <wp:effectExtent l="0" t="0" r="0" b="0"/>
            <wp:docPr id="11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5FD7650" wp14:editId="07B095E3">
            <wp:extent cx="137160" cy="289560"/>
            <wp:effectExtent l="0" t="0" r="0" b="0"/>
            <wp:docPr id="12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72C922" wp14:editId="7A9AE282">
            <wp:extent cx="137160" cy="289560"/>
            <wp:effectExtent l="0" t="0" r="0" b="0"/>
            <wp:docPr id="121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2F0882B" wp14:editId="00A4A5AD">
            <wp:extent cx="137160" cy="289560"/>
            <wp:effectExtent l="0" t="0" r="0" b="0"/>
            <wp:docPr id="122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7749F56" wp14:editId="601176A4">
            <wp:extent cx="137160" cy="289560"/>
            <wp:effectExtent l="0" t="0" r="0" b="0"/>
            <wp:docPr id="12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π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9015310" wp14:editId="62DC4C5A">
            <wp:extent cx="236220" cy="327660"/>
            <wp:effectExtent l="0" t="0" r="0" b="0"/>
            <wp:docPr id="12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869F3BC" wp14:editId="53B8415F">
            <wp:extent cx="236220" cy="327660"/>
            <wp:effectExtent l="0" t="0" r="0" b="0"/>
            <wp:docPr id="125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, 2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70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, і tg 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sym w:font="Symbol" w:char="F061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, ctg 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sym w:font="Symbol" w:char="F061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для гэтых вуглоў (у выпадку існавання гэтых значэнняў);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значэнні выразаў arcsin </w:t>
      </w:r>
      <w:r w:rsidRPr="00786E0E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arccos </w:t>
      </w:r>
      <w:r w:rsidRPr="00786E0E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пры </w:t>
      </w:r>
      <w:r w:rsidRPr="00786E0E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роўным 0,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EB0BDB0" wp14:editId="3D6A0385">
            <wp:extent cx="220980" cy="289560"/>
            <wp:effectExtent l="0" t="0" r="0" b="0"/>
            <wp:docPr id="126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715E574" wp14:editId="0E104858">
            <wp:extent cx="220980" cy="289560"/>
            <wp:effectExtent l="0" t="0" r="0" b="0"/>
            <wp:docPr id="12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1B40A19" wp14:editId="12F4286B">
            <wp:extent cx="304800" cy="327660"/>
            <wp:effectExtent l="0" t="0" r="0" b="0"/>
            <wp:docPr id="128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BBF415A" wp14:editId="333AE12E">
            <wp:extent cx="304800" cy="327660"/>
            <wp:effectExtent l="0" t="0" r="0" b="0"/>
            <wp:docPr id="129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4DD6020" wp14:editId="6BBD913A">
            <wp:extent cx="304800" cy="327660"/>
            <wp:effectExtent l="0" t="0" r="0" b="0"/>
            <wp:docPr id="130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2794399" wp14:editId="61232337">
            <wp:extent cx="304800" cy="327660"/>
            <wp:effectExtent l="0" t="0" r="0" b="0"/>
            <wp:docPr id="13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, ±1, і выразаў arctg </w:t>
      </w:r>
      <w:r w:rsidRPr="00786E0E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і arcctg </w:t>
      </w:r>
      <w:r w:rsidRPr="00786E0E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пры </w:t>
      </w:r>
      <w:r w:rsidRPr="00786E0E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роўным 0, </w: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0ADEA2" wp14:editId="680BA4AC">
            <wp:extent cx="312420" cy="36576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,</w: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1B940B0" wp14:editId="5AF3707C">
            <wp:extent cx="190500" cy="14478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82F2900" wp14:editId="5444CAAD">
            <wp:extent cx="274320" cy="19812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 рашэння найпрасцейшых трыганаметрычных ураўненняў;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пераводзіць градусную меру вуглоў у радыянную і выконваць адваротныя дзеянні;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вуглы па зададзенай градуснай ці радыяннай меры;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адзінкавую акружнасць для знаходжання значэнняў сінуса, косінуса, тангенса і катангенса зададзеных вуглоў;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вуглы па зададзеным значэнні іх сінуса, косінуса, тангенса і катангенса;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лікавыя значэнні трыганаметрычных выразаў, выкарыстоўваючы значэнні трыганаметрычных функцый і адпаведныя формулы;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даказваць трыганаметрычныя тоеснасці;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выконваць тоесныя пераўтварэнні трыганаметрычных выразаў з дапамогай трыганаметрычных формул;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лікавыя значэнні выразаў, якія змяшчаюць адваротныя трыганаметрычныя функцыі;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графікі трыганаметрычных функцый і прымяняць іх уласцівасці;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графікі адваротных трыганаметрычных функцый і прымяняць іх уласцівасці;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перыяд функцыі, найменшы дадатны перыяд;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найпрасцейшыя трыганаметрычныя ўраўненні;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найпрасцейшыя трыганаметрычныя няроўнасці;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розныя тыпы трыганаметрычных ураўненняў і няроўнасцей.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4. Корань n-й ступені з ліку а (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≥ 2,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6E203B57" wp14:editId="65917968">
            <wp:extent cx="144780" cy="144780"/>
            <wp:effectExtent l="0" t="0" r="0" b="0"/>
            <wp:docPr id="135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separate"/>
      </w:r>
      <w:r w:rsidRPr="00786E0E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18EB6DEA" wp14:editId="1AE46966">
            <wp:extent cx="144780" cy="14478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86E0E">
        <w:rPr>
          <w:rFonts w:ascii="Times New Roman" w:eastAsia="Times New Roman" w:hAnsi="Times New Roman" w:cs="Times New Roman"/>
          <w:sz w:val="30"/>
          <w:szCs w:val="30"/>
          <w:lang w:eastAsia="ru-RU"/>
        </w:rPr>
        <w:t>N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(30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Корань n-й ступені з ліку а (n ≥ 2, n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N). Арыфметычны корань n-й ступені з ліку а. Уласцівасці каранёў n-й ступені (n ≥ 2, n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val="be-BY"/>
          </w:rPr>
          <m:t>∈</m:t>
        </m:r>
      </m:oMath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N). Прымяненне ўласцівасцей каранёў n-й ступені для пераўтварэння выразаў. Пераўтварэнне выразаў, якія змяшчаюць карані n-й ступені.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і графік функцыі y =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QUOTE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7AC3B28" wp14:editId="356643DA">
            <wp:extent cx="350520" cy="251460"/>
            <wp:effectExtent l="0" t="0" r="0" b="0"/>
            <wp:docPr id="13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m:oMath>
        <m:rad>
          <m:radPr>
            <m:ctrlPr>
              <w:rPr>
                <w:rFonts w:ascii="Cambria Math" w:eastAsia="Times New Roman" w:hAnsi="Cambria Math" w:cs="Times New Roman"/>
                <w:sz w:val="30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</w:rPr>
              <m:t>x</m:t>
            </m:r>
          </m:e>
        </m:rad>
      </m:oMath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(n ≥ 1, n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val="be-BY"/>
          </w:rPr>
          <m:t>∈</m:t>
        </m:r>
      </m:oMath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N).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Ірацыянальныя ўраўненні. Ірацыянальныя няроўнасці.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корань n-й ступені з ліку а; арыфметычны корань n-й ступені з ліку а; паказчык кораня n-й ступені, падкарэнны выраз; ірацыянальнае ўраўненне; ірацыянальная няроўнасць;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ўласцівасці кораня n-й ступені;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формулы, якія выражаюць уласцівасці кораня n-й ступені;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метады рашэння ірацыянальных ураўненняў і няроўнасцей;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вылічваць корань n-й ступені з рэчаіснага ліку, прадстаўленага ў выглядзе n-й ступені; прымяняць уласцівасці кораня n-й ступені;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выносіць множнік з-пад кораня;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уносіць множнік пад знак кораня;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ацэньваць значэнне кораня;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спрашчаць выразы, якія змяшчаюць карані;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пазбаўляцца ад ірацыянальнасці ў назоўніку дробу;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графік функцыі y =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QUOTE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F45BF43" wp14:editId="21C7489B">
            <wp:extent cx="350520" cy="251460"/>
            <wp:effectExtent l="0" t="0" r="0" b="0"/>
            <wp:docPr id="138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m:oMath>
        <m:rad>
          <m:radPr>
            <m:ctrlPr>
              <w:rPr>
                <w:rFonts w:ascii="Cambria Math" w:eastAsia="Times New Roman" w:hAnsi="Cambria Math" w:cs="Times New Roman"/>
                <w:sz w:val="30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</w:rPr>
              <m:t>x</m:t>
            </m:r>
          </m:e>
        </m:rad>
      </m:oMath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(n ≥ 1, n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  <w:lang w:val="be-BY"/>
          </w:rPr>
          <m:t>∈</m:t>
        </m:r>
      </m:oMath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N) і прымяняць яе ўласцівасці;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ураўненні віду x</w:t>
      </w:r>
      <w:r w:rsidRPr="00786E0E">
        <w:rPr>
          <w:rFonts w:ascii="Times New Roman" w:eastAsia="Times New Roman" w:hAnsi="Times New Roman" w:cs="Times New Roman"/>
          <w:sz w:val="30"/>
          <w:szCs w:val="30"/>
          <w:vertAlign w:val="superscript"/>
          <w:lang w:val="be-BY"/>
        </w:rPr>
        <w:t>n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a, n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QUOTE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5391EEC" wp14:editId="2B6441EA">
            <wp:extent cx="144780" cy="144780"/>
            <wp:effectExtent l="0" t="0" r="0" b="0"/>
            <wp:docPr id="139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041835A" wp14:editId="2C58E944">
            <wp:extent cx="144780" cy="144780"/>
            <wp:effectExtent l="0" t="0" r="0" b="0"/>
            <wp:docPr id="14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N;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ірацыянальныя ўраўненні;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ірацыянальныя няроўнасці.</w:t>
      </w:r>
    </w:p>
    <w:p w:rsidR="00786E0E" w:rsidRPr="00786E0E" w:rsidRDefault="00786E0E" w:rsidP="0078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5. Вытворная (26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Вытворная функцыі, фізічны сэнс вытворнай. Правілы вылічэння вытворных: (</w:t>
      </w:r>
      <w:proofErr w:type="spellStart"/>
      <w:r w:rsidRPr="00786E0E">
        <w:rPr>
          <w:rFonts w:ascii="Times New Roman" w:eastAsia="Times New Roman" w:hAnsi="Times New Roman" w:cs="Times New Roman"/>
          <w:sz w:val="30"/>
          <w:szCs w:val="30"/>
        </w:rPr>
        <w:t>cf</w:t>
      </w:r>
      <w:proofErr w:type="spellEnd"/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proofErr w:type="spellStart"/>
      <w:r w:rsidRPr="00786E0E">
        <w:rPr>
          <w:rFonts w:ascii="Times New Roman" w:eastAsia="Times New Roman" w:hAnsi="Times New Roman" w:cs="Times New Roman"/>
          <w:sz w:val="30"/>
          <w:szCs w:val="30"/>
        </w:rPr>
        <w:t>cf</w:t>
      </w:r>
      <w:proofErr w:type="spellEnd"/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, (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+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g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+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g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, (</w:t>
      </w:r>
      <w:proofErr w:type="spellStart"/>
      <w:r w:rsidRPr="00786E0E">
        <w:rPr>
          <w:rFonts w:ascii="Times New Roman" w:eastAsia="Times New Roman" w:hAnsi="Times New Roman" w:cs="Times New Roman"/>
          <w:sz w:val="30"/>
          <w:szCs w:val="30"/>
        </w:rPr>
        <w:t>fg</w:t>
      </w:r>
      <w:proofErr w:type="spellEnd"/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= 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f</w:t>
      </w:r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786E0E">
        <w:rPr>
          <w:rFonts w:ascii="Times New Roman" w:eastAsia="Times New Roman" w:hAnsi="Times New Roman" w:cs="Times New Roman"/>
          <w:sz w:val="30"/>
          <w:szCs w:val="30"/>
        </w:rPr>
        <w:t>g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+ </w:t>
      </w:r>
      <w:proofErr w:type="spellStart"/>
      <w:r w:rsidRPr="00786E0E">
        <w:rPr>
          <w:rFonts w:ascii="Times New Roman" w:eastAsia="Times New Roman" w:hAnsi="Times New Roman" w:cs="Times New Roman"/>
          <w:sz w:val="30"/>
          <w:szCs w:val="30"/>
        </w:rPr>
        <w:t>fg</w:t>
      </w:r>
      <w:proofErr w:type="spellEnd"/>
      <w:r w:rsidRPr="00786E0E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begin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</w:rPr>
        <w:instrText>QUOTE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9F999D0" wp14:editId="278E9EAD">
            <wp:extent cx="1104900" cy="441960"/>
            <wp:effectExtent l="0" t="0" r="0" b="0"/>
            <wp:docPr id="14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instrText xml:space="preserve"> </w:instrTex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separate"/>
      </w:r>
      <w:r w:rsidRPr="00786E0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56A0BB8" wp14:editId="70506683">
            <wp:extent cx="1104900" cy="441960"/>
            <wp:effectExtent l="0" t="0" r="0" b="0"/>
            <wp:docPr id="142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fldChar w:fldCharType="end"/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. 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Геаметрычны сэнс вытворнай. Сувязь паміж знакам вытворнай функцыі і яе нарастаннем або спаданнем.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Вытворная мнагачлена, трыганаметрычных функцый. Вытворная складанай функцыі.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Ураўненне датычнай да графіка функцыі.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Прымяненне вытворнай да даследавання функцый.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Знаходжанне найбольшага і найменшага значэнняў функцыі на прамежку.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Вытворная адваротнай функцыі*.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Бесперапыннасць функцыі*.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Прымяненне вытворнай да рашэння ўраўненняў і доказу тоеснасцей і няроўнасцей*.</w:t>
      </w:r>
    </w:p>
    <w:p w:rsidR="00786E0E" w:rsidRPr="00786E0E" w:rsidRDefault="00786E0E" w:rsidP="0078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вытворная функцыі; дыферэнцыраванне;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алгарытм вылічэння вытворнай функцыі ў пункце па азначэнні;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правілы вылічэння вытворнай сумы, рознасці, здабытку, дзелі функцый;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сувязь паміж нарастаннем (спаданнем) функцыі і знакам яе вытворнай;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фізічны і геаметрычны сэнс вытворнай;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правілы для вылічэння вытворных функцый;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значэнні вытворнай у пункце;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вызначаць прамежкі манатоннасці, пункты экстрэмуму, экстрэмумы функцыі;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 на знаходжанне найбольшага і найменшага значэнняў функцыі на прамежку;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складаць ураўненне датычнай да графіка функцыі;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вытворную пры даследаванні функцый і пабудове графікаў;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 прымяненнем вытворнай практыка-арыентаваныя задачы і задачы з міжпрадметным зместам.</w:t>
      </w:r>
    </w:p>
    <w:p w:rsidR="00786E0E" w:rsidRPr="00786E0E" w:rsidRDefault="00786E0E" w:rsidP="0078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6. Элементы камбінаторыкі (10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Правілы камбінаторнага складання і множання. Метад матэматычнай індукцыі. Формула бінома Ньютана.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Перастаноўкі, размяшчэнні, спалучэнні. Рашэнне камбінаторных задач.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метад матэматычнай індукцыі; прынцып матэматычнай індукцыі;</w:t>
      </w:r>
      <w:r w:rsidRPr="00786E0E">
        <w:rPr>
          <w:rFonts w:ascii="Times New Roman" w:eastAsia="Times New Roman" w:hAnsi="Times New Roman" w:cs="Times New Roman"/>
          <w:color w:val="00B050"/>
          <w:sz w:val="30"/>
          <w:szCs w:val="30"/>
          <w:lang w:val="be-BY"/>
        </w:rPr>
        <w:t xml:space="preserve">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перастаноўка; размяшчэнне; спалучэнне;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правілы камбінаторнага складання і множання;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формулу бінома Ньютана;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метад матэматычнай індукцыі для доказу тоеснасцей, няроўнасцей, рашэння задач на дзялімасць;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формулу бінома Ньютана пры рашэнні задач;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 на прымяненне формул колькасці перастановак, размяшчэння, спалучэнняў;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камбінаторныя задачы.</w:t>
      </w:r>
    </w:p>
    <w:p w:rsidR="00786E0E" w:rsidRPr="00786E0E" w:rsidRDefault="00786E0E" w:rsidP="0078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7. Уводзіны ў стэрэаметрыю (14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Прасторавыя фігуры. Мнагаграннікі: прызма, прамая прызма, правільная прызма, куб, паралелепіпед, піраміда, правільная піраміда.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паняцці стэрэаметрыі. Аксіёмы стэрэаметрыі. Вынікі з аксіём. Пабудова сячэнняў мнагаграннікаў плоскасцю.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прызма, прамая прызма, правільная прызма; куб, паралелепіпед; піраміда, правільная піраміда;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аксіёмы стэрэаметрыі і вынікі з іх;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даказваць вынікі з аксіём;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аксіёмы і вынікі з іх для рашэння задач;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сячэнні мнагаграннікаў плоскасцю.</w:t>
      </w:r>
    </w:p>
    <w:p w:rsidR="00786E0E" w:rsidRPr="00786E0E" w:rsidRDefault="00786E0E" w:rsidP="0078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8. Паралельнасць прамых і плоскасцей (20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Узаемнае размяшчэнне прамых у прасторы.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Паралельныя прамыя ў прасторы. Прымета паралельнасці прамых. Уласцівасці паралельных прамых у прасторы. Скрыжаваныя прамыя. Прымета скрыжаваных прамых. Вугал паміж прамымі.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Узаемнае размяшчэнне прамой і плоскасці ў прасторы.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Прамая, паралельная плоскасці. Прымета паралельнасці прамой і плоскасці. Уласцівасць прамой, паралельнай плоскасці.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lastRenderedPageBreak/>
        <w:t xml:space="preserve">Узаемнае размяшчэнне плоскасцей у прасторы.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Паралельныя плоскасці. Прымета паралельнасці плоскасцей. Уласцівасці паралельных прамых і плоскасцей.</w:t>
      </w:r>
    </w:p>
    <w:p w:rsidR="00786E0E" w:rsidRPr="00786E0E" w:rsidRDefault="00786E0E" w:rsidP="00786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паралельныя прамыя; скрыжаваныя прамыя; вугал паміж скрыжаванымі прамымі; паралельныя прамая і плоскасць; паралельныя плоскасці;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прыметы паралельнасці прамых; скрыжаваных прамых; паралельнасці прамой і плоскасці; паралельнасці плоскасцей;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тэарэму аб знаходжанні вугла паміж скрыжаванымі прамымі;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паралельных прамых; паралельных прамой і плоскасці; паралельных плоскасцей; процілеглых граней прамавугольнага паралелепіпеда;</w:t>
      </w:r>
    </w:p>
    <w:p w:rsidR="00786E0E" w:rsidRPr="00786E0E" w:rsidRDefault="00786E0E" w:rsidP="00786E0E">
      <w:pPr>
        <w:shd w:val="clear" w:color="auto" w:fill="FFFFFF"/>
        <w:tabs>
          <w:tab w:val="left" w:pos="6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устанаўліваць узаемнае размяшчэнне прамых у прасторы;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вугал паміж скрыжаванымі прамымі;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сячэнні мнагаграннікаў плоскасцю з выкарыстаннем тэарэм аб паралельнасці прамых і плоскасцей;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 (у тым ліку на доказ) з выкарыстаннем прымет і ўласцівасцей паралельнасці прамых і плоскасцей у прасторы;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даказваць прыметы і ўласцівасці паралельных прамых і плоскасцей.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9. Перпендыкулярнасць прамых і плоскасцей (22 гадзіны)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Прамая, перпендыкулярная плоскасці. Прымета перпендыкулярнасці прамой і плоскасці. Уласцівасць прамых, перпендыкулярных адной плоскасці.</w:t>
      </w:r>
    </w:p>
    <w:p w:rsidR="00786E0E" w:rsidRPr="00786E0E" w:rsidRDefault="00786E0E" w:rsidP="00786E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Перпендыкуляр і нахіленая. Уласцівасці перпендыкуляра і нахіленых. Тэарэмы аб даўжынях перпендыкуляра, нахіленых і праекцый гэтых нахіленых.</w:t>
      </w:r>
    </w:p>
    <w:p w:rsidR="00786E0E" w:rsidRPr="00786E0E" w:rsidRDefault="00786E0E" w:rsidP="00786E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Адлегласць ад пункта да плоскасці. Адлегласць паміж паралельнымі прамой і плоскасцю. Адлегласць паміж паралельнымі плоскасцямі. Адлегласць паміж скрыжаванымі прамымі.</w:t>
      </w:r>
    </w:p>
    <w:p w:rsidR="00786E0E" w:rsidRPr="00786E0E" w:rsidRDefault="00786E0E" w:rsidP="00786E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Тэарэма аб трох перпендыкулярах. Вугал паміж прамой і плоскасцю.</w:t>
      </w:r>
    </w:p>
    <w:p w:rsidR="00786E0E" w:rsidRPr="00786E0E" w:rsidRDefault="00786E0E" w:rsidP="00786E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Двухгранны вугал. Лінейны вугал двухграннага вугла. Перпендыкулярнасць плоскасцей. Прымета перпендыкулярнасці плоскасцей. Уласцівасці перпендыкулярных прамых і плоскасцей.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перпендыкулярныя прамыя; перпендыкулярныя прамая і плоскасць; перпендыкуляр да плоскасці; нахіленая да плоскасці; вугал паміж прамой і плоскасцю; двухгранны вугал; лінейны вугал двухграннага вугла; вугал паміж плоскасцямі; перпендыкулярныя плоскасці; адлегласць ад пункта да плоскасці; адлегласць паміж паралельнымі прамой і плоскасцю; адлегласць паміж паралельнымі плоскасцямі; адлегласць паміж скрыжаванымі прамымі;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прыметы перпендыкулярнасці прамой і плоскасці; перпендыкулярнасці плоскасцей;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тэарэму аб трох перпендыкулярах і адваротную ёй;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перпендыкулярных прамых; перпендыкулярных прамой і плоскасці; перпендыкулярных плоскасцей; дыяганалей прамавугольнага паралелепіпеда;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адлегласць паміж паралельнымі прамой і плоскасцю, паралельнымі плоскасцямі, скрыжаванымі прамымі;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вугал паміж прамой і плоскасцю, дзвюма плоскасцямі;</w:t>
      </w:r>
    </w:p>
    <w:p w:rsidR="00786E0E" w:rsidRPr="00786E0E" w:rsidRDefault="00786E0E" w:rsidP="00786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будаваць сячэнні мнагаграннікаў плоскасцю на аснове тэарэм аб перпендыкулярнасці прамых і плоскасцей;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задачы на вылічэнне і доказ, у тым ліку практыка-арыентаваныя;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даказваць прыметы і ўласцівасці перпендыкулярных прамой і плоскасці, перпендыкулярных плоскасцей, тэарэму аб трох перпендыкулярах і адваротную ёй.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10. Каардынаты і вектары ў прасторы (12 гадзін)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Каардынаты ў прасторы. Адлегласць паміж пунктамі. Каардынаты сярэдзіны адрэзка.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Вектар. Складанне і адніманне вектараў, множанне вектара на лік. Калінеарныя вектары.</w:t>
      </w:r>
      <w:r w:rsidRPr="00786E0E">
        <w:rPr>
          <w:rFonts w:ascii="Times New Roman" w:eastAsia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Кампланарныя вектары. Раскладанне вектара па трох некампланарных вектарах.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Каардынаты вектара. Дзеянні над вектарамі, зададзенымі каардынатамі.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Скалярны здабытак вектараў. Даўжыня (модуль) вектара, зададзенага каардынатамі. Вугал паміж вектарамі, зададзенымі каардынатамі.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Ураўненне плоскасці. Адлегласць ад пункта да плоскасці*.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Вектарны і каардынатны метады метад рашэння задач.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Практыка-арыентаваныя задачы, задачы з міжпрадметным зместам.</w:t>
      </w:r>
    </w:p>
    <w:p w:rsidR="00786E0E" w:rsidRPr="00786E0E" w:rsidRDefault="00786E0E" w:rsidP="00786E0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786E0E" w:rsidRPr="00786E0E" w:rsidRDefault="00786E0E" w:rsidP="00786E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дэкартава сістэма каардынат у прасторы; дэкартавы каардынаты пункта; вектар, роўныя вектары; калінеарныя вектары; кампланарныя вектары; скалярны здабытак вектараў;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ведаюць: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азначэнні вектара; роўных і супрацьлеглых вектараў; калінеарных вектараў; кампланарных вектараў; скалярнага здабытку вектараў;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 для знаходжання каардынат вектара па каардынатах яго канцоў; каардынат сумы і рознасці вектараў, здабытку вектара на лік; скалярнага здабытку вектараў, даўжыні вектара, вугла паміж вектарамі, зададзенымі іх каардынатамі;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умеюць: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знаходзіць вугал паміж вектарамі, зададзенымі накіраванымі адрэзкамі; суму вектараў і здабытак вектара на лік для вектараў, зададзеных накіраванымі адрэзкамі; каардынаты вектара, зададзенага каардынатамі яго канцоў; даўжыню вектара па яго каардынатах; суму вектараў і здабытак вектара на лік для вектараў, зададзеных іх каардынатамі; скалярны здабытак вектараў і вугал паміж вектарамі, зададзенымі іх каардынатамі;</w:t>
      </w:r>
    </w:p>
    <w:p w:rsidR="00786E0E" w:rsidRPr="00786E0E" w:rsidRDefault="00786E0E" w:rsidP="00786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786E0E">
        <w:rPr>
          <w:rFonts w:ascii="Times New Roman" w:eastAsia="Times New Roman" w:hAnsi="Times New Roman" w:cs="Times New Roman"/>
          <w:sz w:val="30"/>
          <w:szCs w:val="30"/>
          <w:lang w:val="be-BY"/>
        </w:rPr>
        <w:t>рашаць геаметрычныя задачы, практыка-арыентаваныя задачы, задачы з міжпрадметным зместам, аналізаваць і даследаваць атрыманыя вынікі.</w:t>
      </w:r>
      <w:bookmarkStart w:id="0" w:name="_GoBack"/>
      <w:bookmarkEnd w:id="0"/>
    </w:p>
    <w:sectPr w:rsidR="00786E0E" w:rsidRPr="00786E0E" w:rsidSect="00786E0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0E"/>
    <w:rsid w:val="00786E0E"/>
    <w:rsid w:val="009F6307"/>
    <w:rsid w:val="00D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930A"/>
  <w15:chartTrackingRefBased/>
  <w15:docId w15:val="{1CB91B42-B67B-4EC2-98A5-8F1D955F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2023-09-01T13:31:00Z</dcterms:created>
  <dcterms:modified xsi:type="dcterms:W3CDTF">2023-09-01T13:31:00Z</dcterms:modified>
</cp:coreProperties>
</file>